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5B72D" w14:textId="3EA43858" w:rsidR="007B274B" w:rsidRPr="007B274B" w:rsidRDefault="00AC4171"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3</w:t>
      </w:r>
      <w:r w:rsidR="00CF236D">
        <w:rPr>
          <w:rFonts w:ascii="Arial" w:eastAsia="Times New Roman" w:hAnsi="Arial" w:cs="Arial"/>
          <w:color w:val="7F7F7F"/>
          <w:sz w:val="20"/>
        </w:rPr>
        <w:t xml:space="preserve"> </w:t>
      </w:r>
      <w:r w:rsidR="00460150">
        <w:rPr>
          <w:rFonts w:ascii="Arial" w:eastAsia="Times New Roman" w:hAnsi="Arial" w:cs="Arial"/>
          <w:color w:val="7F7F7F"/>
          <w:sz w:val="20"/>
        </w:rPr>
        <w:t>Ju</w:t>
      </w:r>
      <w:r>
        <w:rPr>
          <w:rFonts w:ascii="Arial" w:eastAsia="Times New Roman" w:hAnsi="Arial" w:cs="Arial"/>
          <w:color w:val="7F7F7F"/>
          <w:sz w:val="20"/>
        </w:rPr>
        <w:t>ly</w:t>
      </w:r>
      <w:bookmarkStart w:id="0" w:name="_GoBack"/>
      <w:bookmarkEnd w:id="0"/>
      <w:r w:rsidR="00460150">
        <w:rPr>
          <w:rFonts w:ascii="Arial" w:eastAsia="Times New Roman" w:hAnsi="Arial" w:cs="Arial"/>
          <w:color w:val="7F7F7F"/>
          <w:sz w:val="20"/>
        </w:rPr>
        <w:t xml:space="preserve"> 2018</w:t>
      </w:r>
    </w:p>
    <w:p w14:paraId="5555B72E" w14:textId="22E97DF3" w:rsidR="007B274B" w:rsidRPr="007B274B" w:rsidRDefault="00405A31" w:rsidP="007B274B">
      <w:pPr>
        <w:spacing w:before="60" w:after="120" w:line="240" w:lineRule="auto"/>
        <w:outlineLvl w:val="0"/>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 xml:space="preserve">Switchgrass </w:t>
      </w:r>
      <w:r w:rsidR="006E6D5B">
        <w:rPr>
          <w:rFonts w:ascii="Arial" w:eastAsia="Times New Roman" w:hAnsi="Arial" w:cs="Arial"/>
          <w:b/>
          <w:bCs/>
          <w:color w:val="106636"/>
          <w:kern w:val="36"/>
          <w:sz w:val="36"/>
          <w:szCs w:val="36"/>
        </w:rPr>
        <w:t>h</w:t>
      </w:r>
      <w:r>
        <w:rPr>
          <w:rFonts w:ascii="Arial" w:eastAsia="Times New Roman" w:hAnsi="Arial" w:cs="Arial"/>
          <w:b/>
          <w:bCs/>
          <w:color w:val="106636"/>
          <w:kern w:val="36"/>
          <w:sz w:val="36"/>
          <w:szCs w:val="36"/>
        </w:rPr>
        <w:t xml:space="preserve">arvest </w:t>
      </w:r>
      <w:r w:rsidR="006E6D5B">
        <w:rPr>
          <w:rFonts w:ascii="Arial" w:eastAsia="Times New Roman" w:hAnsi="Arial" w:cs="Arial"/>
          <w:b/>
          <w:bCs/>
          <w:color w:val="106636"/>
          <w:kern w:val="36"/>
          <w:sz w:val="36"/>
          <w:szCs w:val="36"/>
        </w:rPr>
        <w:t>d</w:t>
      </w:r>
      <w:r>
        <w:rPr>
          <w:rFonts w:ascii="Arial" w:eastAsia="Times New Roman" w:hAnsi="Arial" w:cs="Arial"/>
          <w:b/>
          <w:bCs/>
          <w:color w:val="106636"/>
          <w:kern w:val="36"/>
          <w:sz w:val="36"/>
          <w:szCs w:val="36"/>
        </w:rPr>
        <w:t xml:space="preserve">ate </w:t>
      </w:r>
      <w:r w:rsidR="006E6D5B">
        <w:rPr>
          <w:rFonts w:ascii="Arial" w:eastAsia="Times New Roman" w:hAnsi="Arial" w:cs="Arial"/>
          <w:b/>
          <w:bCs/>
          <w:color w:val="106636"/>
          <w:kern w:val="36"/>
          <w:sz w:val="36"/>
          <w:szCs w:val="36"/>
        </w:rPr>
        <w:t>a</w:t>
      </w:r>
      <w:r>
        <w:rPr>
          <w:rFonts w:ascii="Arial" w:eastAsia="Times New Roman" w:hAnsi="Arial" w:cs="Arial"/>
          <w:b/>
          <w:bCs/>
          <w:color w:val="106636"/>
          <w:kern w:val="36"/>
          <w:sz w:val="36"/>
          <w:szCs w:val="36"/>
        </w:rPr>
        <w:t xml:space="preserve">ffects </w:t>
      </w:r>
      <w:r w:rsidR="006E6D5B">
        <w:rPr>
          <w:rFonts w:ascii="Arial" w:eastAsia="Times New Roman" w:hAnsi="Arial" w:cs="Arial"/>
          <w:b/>
          <w:bCs/>
          <w:color w:val="106636"/>
          <w:kern w:val="36"/>
          <w:sz w:val="36"/>
          <w:szCs w:val="36"/>
        </w:rPr>
        <w:t>x</w:t>
      </w:r>
      <w:r>
        <w:rPr>
          <w:rFonts w:ascii="Arial" w:eastAsia="Times New Roman" w:hAnsi="Arial" w:cs="Arial"/>
          <w:b/>
          <w:bCs/>
          <w:color w:val="106636"/>
          <w:kern w:val="36"/>
          <w:sz w:val="36"/>
          <w:szCs w:val="36"/>
        </w:rPr>
        <w:t xml:space="preserve">ylose </w:t>
      </w:r>
      <w:r w:rsidR="006E6D5B">
        <w:rPr>
          <w:rFonts w:ascii="Arial" w:eastAsia="Times New Roman" w:hAnsi="Arial" w:cs="Arial"/>
          <w:b/>
          <w:bCs/>
          <w:color w:val="106636"/>
          <w:kern w:val="36"/>
          <w:sz w:val="36"/>
          <w:szCs w:val="36"/>
        </w:rPr>
        <w:t>u</w:t>
      </w:r>
      <w:r>
        <w:rPr>
          <w:rFonts w:ascii="Arial" w:eastAsia="Times New Roman" w:hAnsi="Arial" w:cs="Arial"/>
          <w:b/>
          <w:bCs/>
          <w:color w:val="106636"/>
          <w:kern w:val="36"/>
          <w:sz w:val="36"/>
          <w:szCs w:val="36"/>
        </w:rPr>
        <w:t xml:space="preserve">tilization and </w:t>
      </w:r>
      <w:r w:rsidR="006E6D5B">
        <w:rPr>
          <w:rFonts w:ascii="Arial" w:eastAsia="Times New Roman" w:hAnsi="Arial" w:cs="Arial"/>
          <w:b/>
          <w:bCs/>
          <w:color w:val="106636"/>
          <w:kern w:val="36"/>
          <w:sz w:val="36"/>
          <w:szCs w:val="36"/>
        </w:rPr>
        <w:t>e</w:t>
      </w:r>
      <w:r>
        <w:rPr>
          <w:rFonts w:ascii="Arial" w:eastAsia="Times New Roman" w:hAnsi="Arial" w:cs="Arial"/>
          <w:b/>
          <w:bCs/>
          <w:color w:val="106636"/>
          <w:kern w:val="36"/>
          <w:sz w:val="36"/>
          <w:szCs w:val="36"/>
        </w:rPr>
        <w:t xml:space="preserve">thanol </w:t>
      </w:r>
      <w:r w:rsidR="006E6D5B">
        <w:rPr>
          <w:rFonts w:ascii="Arial" w:eastAsia="Times New Roman" w:hAnsi="Arial" w:cs="Arial"/>
          <w:b/>
          <w:bCs/>
          <w:color w:val="106636"/>
          <w:kern w:val="36"/>
          <w:sz w:val="36"/>
          <w:szCs w:val="36"/>
        </w:rPr>
        <w:t>y</w:t>
      </w:r>
      <w:r>
        <w:rPr>
          <w:rFonts w:ascii="Arial" w:eastAsia="Times New Roman" w:hAnsi="Arial" w:cs="Arial"/>
          <w:b/>
          <w:bCs/>
          <w:color w:val="106636"/>
          <w:kern w:val="36"/>
          <w:sz w:val="36"/>
          <w:szCs w:val="36"/>
        </w:rPr>
        <w:t xml:space="preserve">ield </w:t>
      </w:r>
    </w:p>
    <w:p w14:paraId="5555B72F" w14:textId="7B776B3A" w:rsidR="007B274B" w:rsidRPr="007B274B" w:rsidRDefault="00405A31"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 xml:space="preserve">Harvesting </w:t>
      </w:r>
      <w:r w:rsidR="00BC4DCE">
        <w:rPr>
          <w:rFonts w:ascii="Arial" w:eastAsia="Times New Roman" w:hAnsi="Arial" w:cs="Arial"/>
          <w:color w:val="989898"/>
          <w:sz w:val="30"/>
          <w:szCs w:val="30"/>
        </w:rPr>
        <w:t>switchgras</w:t>
      </w:r>
      <w:r>
        <w:rPr>
          <w:rFonts w:ascii="Arial" w:eastAsia="Times New Roman" w:hAnsi="Arial" w:cs="Arial"/>
          <w:color w:val="989898"/>
          <w:sz w:val="30"/>
          <w:szCs w:val="30"/>
        </w:rPr>
        <w:t xml:space="preserve">s prior to senescence </w:t>
      </w:r>
      <w:r w:rsidR="00BC4DCE">
        <w:rPr>
          <w:rFonts w:ascii="Arial" w:eastAsia="Times New Roman" w:hAnsi="Arial" w:cs="Arial"/>
          <w:color w:val="989898"/>
          <w:sz w:val="30"/>
          <w:szCs w:val="30"/>
        </w:rPr>
        <w:t>may be an attractive option for farmers</w:t>
      </w:r>
      <w:r w:rsidR="00211E2D">
        <w:rPr>
          <w:rFonts w:ascii="Arial" w:eastAsia="Times New Roman" w:hAnsi="Arial" w:cs="Arial"/>
          <w:color w:val="989898"/>
          <w:sz w:val="30"/>
          <w:szCs w:val="30"/>
        </w:rPr>
        <w:t xml:space="preserve"> </w:t>
      </w:r>
      <w:r>
        <w:rPr>
          <w:rFonts w:ascii="Arial" w:eastAsia="Times New Roman" w:hAnsi="Arial" w:cs="Arial"/>
          <w:color w:val="989898"/>
          <w:sz w:val="30"/>
          <w:szCs w:val="30"/>
        </w:rPr>
        <w:t xml:space="preserve">but </w:t>
      </w:r>
      <w:r w:rsidR="00BC4DCE">
        <w:rPr>
          <w:rFonts w:ascii="Arial" w:eastAsia="Times New Roman" w:hAnsi="Arial" w:cs="Arial"/>
          <w:color w:val="989898"/>
          <w:sz w:val="30"/>
          <w:szCs w:val="30"/>
        </w:rPr>
        <w:t xml:space="preserve">results in </w:t>
      </w:r>
      <w:r>
        <w:rPr>
          <w:rFonts w:ascii="Arial" w:eastAsia="Times New Roman" w:hAnsi="Arial" w:cs="Arial"/>
          <w:color w:val="989898"/>
          <w:sz w:val="30"/>
          <w:szCs w:val="30"/>
        </w:rPr>
        <w:t>poor xylose utilization.</w:t>
      </w:r>
    </w:p>
    <w:p w14:paraId="5555B730" w14:textId="77777777"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826949">
        <w:rPr>
          <w:rFonts w:ascii="Arial" w:eastAsia="Times New Roman" w:hAnsi="Arial" w:cs="Arial"/>
          <w:b/>
          <w:bCs/>
          <w:color w:val="686868"/>
          <w:sz w:val="25"/>
          <w:szCs w:val="25"/>
        </w:rPr>
        <w:tab/>
      </w:r>
    </w:p>
    <w:p w14:paraId="5555B731" w14:textId="169FAD54" w:rsidR="007B274B" w:rsidRPr="007B274B" w:rsidRDefault="00BC4DCE" w:rsidP="00C0274B">
      <w:pPr>
        <w:spacing w:after="0" w:line="285"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Unlike harvest of corn stover, which is linked to grain harvest, </w:t>
      </w:r>
      <w:r w:rsidR="006C40E1">
        <w:rPr>
          <w:rFonts w:ascii="Arial" w:eastAsia="Times New Roman" w:hAnsi="Arial" w:cs="Arial"/>
          <w:color w:val="363636"/>
          <w:sz w:val="20"/>
          <w:szCs w:val="20"/>
        </w:rPr>
        <w:t>timing of harvest for</w:t>
      </w:r>
      <w:r>
        <w:rPr>
          <w:rFonts w:ascii="Arial" w:eastAsia="Times New Roman" w:hAnsi="Arial" w:cs="Arial"/>
          <w:color w:val="363636"/>
          <w:sz w:val="20"/>
          <w:szCs w:val="20"/>
        </w:rPr>
        <w:t xml:space="preserve"> energy grasses such as switchgrass is </w:t>
      </w:r>
      <w:r w:rsidR="006C40E1">
        <w:rPr>
          <w:rFonts w:ascii="Arial" w:eastAsia="Times New Roman" w:hAnsi="Arial" w:cs="Arial"/>
          <w:color w:val="363636"/>
          <w:sz w:val="20"/>
          <w:szCs w:val="20"/>
        </w:rPr>
        <w:t>relatively flexible</w:t>
      </w:r>
      <w:r>
        <w:rPr>
          <w:rFonts w:ascii="Arial" w:eastAsia="Times New Roman" w:hAnsi="Arial" w:cs="Arial"/>
          <w:color w:val="363636"/>
          <w:sz w:val="20"/>
          <w:szCs w:val="20"/>
        </w:rPr>
        <w:t xml:space="preserve">. In this study, GLBRC scientists aimed to determine if switchgrass harvest could be timed to maximize beneficial impacts on fermentation while avoiding production of harmful degradation compounds.   </w:t>
      </w:r>
    </w:p>
    <w:p w14:paraId="5555B732"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5555B733" w14:textId="6316F44D" w:rsidR="007B274B" w:rsidRPr="007B274B" w:rsidRDefault="00C87C37"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Establishing the best time of year to harvest switchgrass should not only take into account the competing interests of biomass yield and nutrient resorption, but also ethanol yield</w:t>
      </w:r>
      <w:r w:rsidR="00494594">
        <w:rPr>
          <w:rFonts w:ascii="Arial" w:eastAsia="Times New Roman" w:hAnsi="Arial" w:cs="Arial"/>
          <w:color w:val="363636"/>
          <w:sz w:val="20"/>
          <w:szCs w:val="20"/>
        </w:rPr>
        <w:t xml:space="preserve"> </w:t>
      </w:r>
      <w:r>
        <w:rPr>
          <w:rFonts w:ascii="Arial" w:eastAsia="Times New Roman" w:hAnsi="Arial" w:cs="Arial"/>
          <w:color w:val="363636"/>
          <w:sz w:val="20"/>
          <w:szCs w:val="20"/>
        </w:rPr>
        <w:t xml:space="preserve">due to </w:t>
      </w:r>
      <w:r w:rsidR="003078AC">
        <w:rPr>
          <w:rFonts w:ascii="Arial" w:eastAsia="Times New Roman" w:hAnsi="Arial" w:cs="Arial"/>
          <w:color w:val="363636"/>
          <w:sz w:val="20"/>
          <w:szCs w:val="20"/>
        </w:rPr>
        <w:t>its</w:t>
      </w:r>
      <w:r>
        <w:rPr>
          <w:rFonts w:ascii="Arial" w:eastAsia="Times New Roman" w:hAnsi="Arial" w:cs="Arial"/>
          <w:color w:val="363636"/>
          <w:sz w:val="20"/>
          <w:szCs w:val="20"/>
        </w:rPr>
        <w:t xml:space="preserve"> infl</w:t>
      </w:r>
      <w:r w:rsidR="00390405">
        <w:rPr>
          <w:rFonts w:ascii="Arial" w:eastAsia="Times New Roman" w:hAnsi="Arial" w:cs="Arial"/>
          <w:color w:val="363636"/>
          <w:sz w:val="20"/>
          <w:szCs w:val="20"/>
        </w:rPr>
        <w:t xml:space="preserve">uence on biorefinery economics. In this study, GLBRC scientists evaluated six harvest dates (three before and three after senescence) and determined that prior to senescence, ethanol yields were low due to poor xylose utilization. Their results suggested that harvest should be delayed until plants have begun to enter dormancy, but may not need to be after a killing frost.  </w:t>
      </w:r>
    </w:p>
    <w:p w14:paraId="5555B734" w14:textId="77777777"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129D987E" w14:textId="02A706EB" w:rsidR="00CF481A" w:rsidRDefault="00390405"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In </w:t>
      </w:r>
      <w:r w:rsidR="006D7D57">
        <w:rPr>
          <w:rFonts w:ascii="Arial" w:eastAsia="Times New Roman" w:hAnsi="Arial" w:cs="Arial"/>
          <w:color w:val="363636"/>
          <w:sz w:val="20"/>
          <w:szCs w:val="20"/>
        </w:rPr>
        <w:t xml:space="preserve">order to determine if switchgrass harvest date could be timed to </w:t>
      </w:r>
      <w:r w:rsidR="00802871">
        <w:rPr>
          <w:rFonts w:ascii="Arial" w:eastAsia="Times New Roman" w:hAnsi="Arial" w:cs="Arial"/>
          <w:color w:val="363636"/>
          <w:sz w:val="20"/>
          <w:szCs w:val="20"/>
        </w:rPr>
        <w:t>result in</w:t>
      </w:r>
      <w:r w:rsidR="006D7D57">
        <w:rPr>
          <w:rFonts w:ascii="Arial" w:eastAsia="Times New Roman" w:hAnsi="Arial" w:cs="Arial"/>
          <w:color w:val="363636"/>
          <w:sz w:val="20"/>
          <w:szCs w:val="20"/>
        </w:rPr>
        <w:t xml:space="preserve"> the most beneficial impacts on fermentation</w:t>
      </w:r>
      <w:r>
        <w:rPr>
          <w:rFonts w:ascii="Arial" w:eastAsia="Times New Roman" w:hAnsi="Arial" w:cs="Arial"/>
          <w:color w:val="363636"/>
          <w:sz w:val="20"/>
          <w:szCs w:val="20"/>
        </w:rPr>
        <w:t>, GLBRC scientists harvested switchgrass on six dates from peak biomass</w:t>
      </w:r>
      <w:r w:rsidR="009F18B7">
        <w:rPr>
          <w:rFonts w:ascii="Arial" w:eastAsia="Times New Roman" w:hAnsi="Arial" w:cs="Arial"/>
          <w:color w:val="363636"/>
          <w:sz w:val="20"/>
          <w:szCs w:val="20"/>
        </w:rPr>
        <w:t xml:space="preserve"> (late August)</w:t>
      </w:r>
      <w:r>
        <w:rPr>
          <w:rFonts w:ascii="Arial" w:eastAsia="Times New Roman" w:hAnsi="Arial" w:cs="Arial"/>
          <w:color w:val="363636"/>
          <w:sz w:val="20"/>
          <w:szCs w:val="20"/>
        </w:rPr>
        <w:t xml:space="preserve"> to killing frost</w:t>
      </w:r>
      <w:r w:rsidR="009F18B7">
        <w:rPr>
          <w:rFonts w:ascii="Arial" w:eastAsia="Times New Roman" w:hAnsi="Arial" w:cs="Arial"/>
          <w:color w:val="363636"/>
          <w:sz w:val="20"/>
          <w:szCs w:val="20"/>
        </w:rPr>
        <w:t xml:space="preserve"> (early November)</w:t>
      </w:r>
      <w:r>
        <w:rPr>
          <w:rFonts w:ascii="Arial" w:eastAsia="Times New Roman" w:hAnsi="Arial" w:cs="Arial"/>
          <w:color w:val="363636"/>
          <w:sz w:val="20"/>
          <w:szCs w:val="20"/>
        </w:rPr>
        <w:t xml:space="preserve">; three dates were prior to senescence and three were after. </w:t>
      </w:r>
      <w:r w:rsidR="006D7D57">
        <w:rPr>
          <w:rFonts w:ascii="Arial" w:eastAsia="Times New Roman" w:hAnsi="Arial" w:cs="Arial"/>
          <w:color w:val="363636"/>
          <w:sz w:val="20"/>
          <w:szCs w:val="20"/>
        </w:rPr>
        <w:t xml:space="preserve">Results indicated that a rapid change occurred in switchgrass during the two-week period between the last harvest in September and the first harvest in October. Xylose was poorly consumed by </w:t>
      </w:r>
      <w:r w:rsidR="006D7D57">
        <w:rPr>
          <w:rFonts w:ascii="Arial" w:eastAsia="Times New Roman" w:hAnsi="Arial" w:cs="Arial"/>
          <w:i/>
          <w:color w:val="363636"/>
          <w:sz w:val="20"/>
          <w:szCs w:val="20"/>
        </w:rPr>
        <w:t xml:space="preserve">Saccharomyces cerevisiae </w:t>
      </w:r>
      <w:r w:rsidR="006D7D57">
        <w:rPr>
          <w:rFonts w:ascii="Arial" w:eastAsia="Times New Roman" w:hAnsi="Arial" w:cs="Arial"/>
          <w:color w:val="363636"/>
          <w:sz w:val="20"/>
          <w:szCs w:val="20"/>
        </w:rPr>
        <w:t xml:space="preserve">424A in the three pre-senescence dates, leading to low ethanol yields, but in the three </w:t>
      </w:r>
      <w:r w:rsidR="00802871">
        <w:rPr>
          <w:rFonts w:ascii="Arial" w:eastAsia="Times New Roman" w:hAnsi="Arial" w:cs="Arial"/>
          <w:color w:val="363636"/>
          <w:sz w:val="20"/>
          <w:szCs w:val="20"/>
        </w:rPr>
        <w:t>post-senescence</w:t>
      </w:r>
      <w:r w:rsidR="006D7D57">
        <w:rPr>
          <w:rFonts w:ascii="Arial" w:eastAsia="Times New Roman" w:hAnsi="Arial" w:cs="Arial"/>
          <w:color w:val="363636"/>
          <w:sz w:val="20"/>
          <w:szCs w:val="20"/>
        </w:rPr>
        <w:t xml:space="preserve"> dates, xylose was almost fully consumed, resulting in corres</w:t>
      </w:r>
      <w:r w:rsidR="00802871">
        <w:rPr>
          <w:rFonts w:ascii="Arial" w:eastAsia="Times New Roman" w:hAnsi="Arial" w:cs="Arial"/>
          <w:color w:val="363636"/>
          <w:sz w:val="20"/>
          <w:szCs w:val="20"/>
        </w:rPr>
        <w:t>p</w:t>
      </w:r>
      <w:r w:rsidR="00CF481A">
        <w:rPr>
          <w:rFonts w:ascii="Arial" w:eastAsia="Times New Roman" w:hAnsi="Arial" w:cs="Arial"/>
          <w:color w:val="363636"/>
          <w:sz w:val="20"/>
          <w:szCs w:val="20"/>
        </w:rPr>
        <w:t xml:space="preserve">ondingly higher ethanol yields. The source of inhibition of xylose utilization for the early harvest dates awaits further research. Overall, this work shows the benefit of delaying switchgrass harvest until the onset of dormancy, but with no apparent need to wait for a killing frost. </w:t>
      </w:r>
    </w:p>
    <w:p w14:paraId="5555B736"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5555B737"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1"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5555B738" w14:textId="77777777" w:rsidR="009A66FB" w:rsidRPr="006E0557" w:rsidRDefault="009A66FB" w:rsidP="006E0557">
      <w:pPr>
        <w:spacing w:before="100" w:beforeAutospacing="1" w:after="60" w:line="420" w:lineRule="atLeast"/>
        <w:rPr>
          <w:rFonts w:ascii="Arial" w:eastAsia="Times New Roman" w:hAnsi="Arial" w:cs="Arial"/>
          <w:b/>
          <w:color w:val="656565"/>
          <w:sz w:val="25"/>
          <w:szCs w:val="25"/>
        </w:rPr>
      </w:pPr>
      <w:r w:rsidRPr="006E0557">
        <w:rPr>
          <w:rFonts w:ascii="Arial" w:eastAsia="Times New Roman" w:hAnsi="Arial" w:cs="Arial"/>
          <w:b/>
          <w:color w:val="656565"/>
          <w:sz w:val="25"/>
          <w:szCs w:val="25"/>
        </w:rPr>
        <w:t>(PI Contact)</w:t>
      </w:r>
    </w:p>
    <w:p w14:paraId="5555B739" w14:textId="257D5E37" w:rsidR="009A66FB" w:rsidRDefault="00802871" w:rsidP="009A66FB">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Rebecca G. Ong</w:t>
      </w:r>
      <w:r w:rsidR="009A66F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14673701"/>
          <w:placeholder>
            <w:docPart w:val="E782FE518367E24391D088705E8F7D3C"/>
          </w:placeholder>
        </w:sdtPr>
        <w:sdtEndPr/>
        <w:sdtContent>
          <w:r>
            <w:rPr>
              <w:rFonts w:ascii="Arial" w:eastAsia="Times New Roman" w:hAnsi="Arial" w:cs="Arial"/>
              <w:color w:val="363636"/>
              <w:sz w:val="20"/>
              <w:szCs w:val="20"/>
            </w:rPr>
            <w:t>Michigan Technological Universit</w:t>
          </w:r>
        </w:sdtContent>
      </w:sdt>
      <w:r w:rsidR="009A66FB" w:rsidRPr="007B274B">
        <w:rPr>
          <w:rFonts w:ascii="Arial" w:eastAsia="Times New Roman" w:hAnsi="Arial" w:cs="Arial"/>
          <w:color w:val="363636"/>
          <w:sz w:val="20"/>
          <w:szCs w:val="20"/>
        </w:rPr>
        <w:br/>
      </w:r>
      <w:hyperlink r:id="rId12" w:history="1">
        <w:r w:rsidRPr="00AA07CD">
          <w:rPr>
            <w:rStyle w:val="Hyperlink"/>
            <w:rFonts w:ascii="Arial" w:eastAsia="Times New Roman" w:hAnsi="Arial" w:cs="Arial"/>
            <w:sz w:val="20"/>
            <w:szCs w:val="20"/>
          </w:rPr>
          <w:t>rgong1@mtu.edu</w:t>
        </w:r>
      </w:hyperlink>
      <w:r>
        <w:rPr>
          <w:rFonts w:ascii="Arial" w:eastAsia="Times New Roman" w:hAnsi="Arial" w:cs="Arial"/>
          <w:color w:val="363636"/>
          <w:sz w:val="20"/>
          <w:szCs w:val="20"/>
        </w:rPr>
        <w:t>, 906-487-2662</w:t>
      </w:r>
      <w:r w:rsidR="009A66FB" w:rsidRPr="007B274B">
        <w:rPr>
          <w:rFonts w:ascii="Arial" w:eastAsia="Times New Roman" w:hAnsi="Arial" w:cs="Arial"/>
          <w:color w:val="363636"/>
          <w:sz w:val="20"/>
          <w:szCs w:val="20"/>
        </w:rPr>
        <w:t xml:space="preserve"> </w:t>
      </w:r>
    </w:p>
    <w:p w14:paraId="5555B73A" w14:textId="77777777" w:rsidR="007B274B" w:rsidRPr="007B274B" w:rsidRDefault="007B274B" w:rsidP="009A66FB">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3C7D423D" w14:textId="77777777" w:rsidR="00D907C8" w:rsidRPr="00D907C8" w:rsidRDefault="00D907C8" w:rsidP="00D907C8">
      <w:pPr>
        <w:autoSpaceDE w:val="0"/>
        <w:autoSpaceDN w:val="0"/>
        <w:adjustRightInd w:val="0"/>
        <w:spacing w:after="0" w:line="240" w:lineRule="auto"/>
        <w:rPr>
          <w:rFonts w:ascii="Arial" w:hAnsi="Arial" w:cs="Arial"/>
          <w:sz w:val="20"/>
          <w:szCs w:val="20"/>
        </w:rPr>
      </w:pPr>
      <w:r w:rsidRPr="00D907C8">
        <w:rPr>
          <w:rFonts w:ascii="Arial" w:hAnsi="Arial" w:cs="Arial"/>
          <w:sz w:val="20"/>
          <w:szCs w:val="20"/>
        </w:rPr>
        <w:t>This material is based upon work supported by the U.S. Department of Energy, Office of Science, Office of Biological and</w:t>
      </w:r>
    </w:p>
    <w:p w14:paraId="6BF0883F" w14:textId="0BCD0618" w:rsidR="00D907C8" w:rsidRPr="00D907C8" w:rsidRDefault="00D907C8" w:rsidP="00D907C8">
      <w:pPr>
        <w:autoSpaceDE w:val="0"/>
        <w:autoSpaceDN w:val="0"/>
        <w:adjustRightInd w:val="0"/>
        <w:spacing w:after="0" w:line="240" w:lineRule="auto"/>
        <w:rPr>
          <w:rFonts w:ascii="Arial" w:hAnsi="Arial" w:cs="Arial"/>
          <w:sz w:val="20"/>
          <w:szCs w:val="20"/>
        </w:rPr>
      </w:pPr>
      <w:r w:rsidRPr="00D907C8">
        <w:rPr>
          <w:rFonts w:ascii="Arial" w:hAnsi="Arial" w:cs="Arial"/>
          <w:sz w:val="20"/>
          <w:szCs w:val="20"/>
        </w:rPr>
        <w:t>Environmental Research under Award Number DE-SC0018409, and work funded by the DOE Great Lakes Bioenergy Research Center</w:t>
      </w:r>
      <w:r>
        <w:rPr>
          <w:rFonts w:ascii="Arial" w:hAnsi="Arial" w:cs="Arial"/>
          <w:sz w:val="20"/>
          <w:szCs w:val="20"/>
        </w:rPr>
        <w:t xml:space="preserve"> </w:t>
      </w:r>
      <w:r w:rsidRPr="00D907C8">
        <w:rPr>
          <w:rFonts w:ascii="Arial" w:hAnsi="Arial" w:cs="Arial"/>
          <w:sz w:val="20"/>
          <w:szCs w:val="20"/>
        </w:rPr>
        <w:t>(DOE BER Office of Science DE-FC02-07ER64494).</w:t>
      </w:r>
    </w:p>
    <w:p w14:paraId="5555B73C" w14:textId="4F806CFA" w:rsidR="007B274B" w:rsidRDefault="007B274B" w:rsidP="00D907C8">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lastRenderedPageBreak/>
        <w:t>Publications</w:t>
      </w:r>
    </w:p>
    <w:p w14:paraId="3AE2086C" w14:textId="6D411EC4" w:rsidR="00D907C8" w:rsidRDefault="00D907C8" w:rsidP="00D907C8">
      <w:pPr>
        <w:rPr>
          <w:rFonts w:ascii="Arial" w:eastAsia="Times New Roman" w:hAnsi="Arial" w:cs="Arial"/>
          <w:sz w:val="20"/>
          <w:szCs w:val="20"/>
        </w:rPr>
      </w:pPr>
      <w:r w:rsidRPr="00D907C8">
        <w:rPr>
          <w:rFonts w:ascii="Arial" w:eastAsia="Times New Roman" w:hAnsi="Arial" w:cs="Arial"/>
          <w:sz w:val="20"/>
          <w:szCs w:val="20"/>
        </w:rPr>
        <w:t>Ong, R. G., et al. “Pre-</w:t>
      </w:r>
      <w:r w:rsidRPr="00D907C8">
        <w:rPr>
          <w:rFonts w:ascii="Arial" w:eastAsia="Times New Roman" w:hAnsi="Arial" w:cs="Arial"/>
          <w:color w:val="000000" w:themeColor="text1"/>
          <w:sz w:val="20"/>
          <w:szCs w:val="20"/>
        </w:rPr>
        <w:t xml:space="preserve">senescence harvest of switchgrass inhibits xylose utilization by engineered yeast.” </w:t>
      </w:r>
      <w:r w:rsidRPr="00D907C8">
        <w:rPr>
          <w:rFonts w:ascii="Arial" w:eastAsia="Times New Roman" w:hAnsi="Arial" w:cs="Arial"/>
          <w:i/>
          <w:color w:val="000000" w:themeColor="text1"/>
          <w:sz w:val="20"/>
          <w:szCs w:val="20"/>
        </w:rPr>
        <w:t xml:space="preserve">Frontiers in Energy Research </w:t>
      </w:r>
      <w:r w:rsidRPr="00D907C8">
        <w:rPr>
          <w:rFonts w:ascii="Arial" w:eastAsia="Times New Roman" w:hAnsi="Arial" w:cs="Arial"/>
          <w:b/>
          <w:color w:val="000000" w:themeColor="text1"/>
          <w:sz w:val="20"/>
          <w:szCs w:val="20"/>
        </w:rPr>
        <w:t xml:space="preserve">6, </w:t>
      </w:r>
      <w:r>
        <w:rPr>
          <w:rFonts w:ascii="Arial" w:eastAsia="Times New Roman" w:hAnsi="Arial" w:cs="Arial"/>
          <w:color w:val="000000" w:themeColor="text1"/>
          <w:sz w:val="20"/>
          <w:szCs w:val="20"/>
        </w:rPr>
        <w:t>52 (2018),</w:t>
      </w:r>
      <w:r w:rsidRPr="00D907C8">
        <w:rPr>
          <w:rFonts w:ascii="Arial" w:eastAsia="Times New Roman" w:hAnsi="Arial" w:cs="Arial"/>
          <w:color w:val="000000" w:themeColor="text1"/>
          <w:sz w:val="20"/>
          <w:szCs w:val="20"/>
        </w:rPr>
        <w:t xml:space="preserve"> DOI:</w:t>
      </w:r>
      <w:r w:rsidRPr="00D907C8">
        <w:rPr>
          <w:rFonts w:ascii="Arial" w:eastAsia="Times New Roman" w:hAnsi="Arial" w:cs="Arial"/>
          <w:color w:val="000000" w:themeColor="text1"/>
          <w:sz w:val="20"/>
          <w:szCs w:val="20"/>
          <w:shd w:val="clear" w:color="auto" w:fill="FFFFFF"/>
        </w:rPr>
        <w:t>10.3389/fenrg.2018.00052</w:t>
      </w:r>
      <w:r>
        <w:rPr>
          <w:rFonts w:ascii="Arial" w:eastAsia="Times New Roman" w:hAnsi="Arial" w:cs="Arial"/>
          <w:color w:val="000000" w:themeColor="text1"/>
          <w:sz w:val="20"/>
          <w:szCs w:val="20"/>
          <w:shd w:val="clear" w:color="auto" w:fill="FFFFFF"/>
        </w:rPr>
        <w:t>.</w:t>
      </w:r>
    </w:p>
    <w:p w14:paraId="5555B73F" w14:textId="04FB61C2" w:rsidR="007B274B" w:rsidRPr="00D907C8" w:rsidRDefault="007B274B" w:rsidP="006E0557">
      <w:pPr>
        <w:spacing w:before="100" w:beforeAutospacing="1" w:after="60" w:line="420" w:lineRule="atLeast"/>
        <w:rPr>
          <w:rFonts w:ascii="Arial" w:eastAsia="Times New Roman" w:hAnsi="Arial" w:cs="Arial"/>
          <w:sz w:val="20"/>
          <w:szCs w:val="20"/>
        </w:rPr>
      </w:pPr>
      <w:r w:rsidRPr="007B274B">
        <w:rPr>
          <w:rFonts w:ascii="Arial" w:eastAsia="Times New Roman" w:hAnsi="Arial" w:cs="Arial"/>
          <w:b/>
          <w:bCs/>
          <w:color w:val="686868"/>
          <w:sz w:val="25"/>
          <w:szCs w:val="25"/>
        </w:rPr>
        <w:t>Related Links</w:t>
      </w:r>
    </w:p>
    <w:p w14:paraId="5555B741" w14:textId="6E95112F" w:rsidR="0026738D" w:rsidRDefault="004A3E80" w:rsidP="00A35641">
      <w:pPr>
        <w:spacing w:after="120"/>
        <w:rPr>
          <w:rFonts w:ascii="Arial" w:eastAsia="Times New Roman" w:hAnsi="Arial" w:cs="Arial"/>
          <w:color w:val="363636"/>
          <w:sz w:val="20"/>
          <w:szCs w:val="20"/>
        </w:rPr>
      </w:pPr>
      <w:hyperlink r:id="rId13" w:history="1">
        <w:r w:rsidR="00D907C8" w:rsidRPr="00AA07CD">
          <w:rPr>
            <w:rStyle w:val="Hyperlink"/>
            <w:rFonts w:ascii="Arial" w:eastAsia="Times New Roman" w:hAnsi="Arial" w:cs="Arial"/>
            <w:sz w:val="20"/>
            <w:szCs w:val="20"/>
          </w:rPr>
          <w:t>https://www.frontiersin.org/articles/10.3389/fenrg.2018.00052/full</w:t>
        </w:r>
      </w:hyperlink>
    </w:p>
    <w:p w14:paraId="5555B742" w14:textId="67C13C3F" w:rsidR="0026738D" w:rsidRDefault="00175E67" w:rsidP="006E0557">
      <w:pPr>
        <w:spacing w:before="100" w:beforeAutospacing="1" w:after="60" w:line="420" w:lineRule="atLeast"/>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5555B743" w14:textId="77777777" w:rsidR="00175E67" w:rsidRDefault="00175E67" w:rsidP="0026738D">
      <w:pPr>
        <w:spacing w:after="120"/>
      </w:pPr>
      <w:r w:rsidRPr="00175E67">
        <w:t>[</w:t>
      </w:r>
      <w:r>
        <w:t>Yes or No</w:t>
      </w:r>
      <w:r w:rsidRPr="00175E67">
        <w:t>]</w:t>
      </w:r>
    </w:p>
    <w:p w14:paraId="5555B744" w14:textId="77777777" w:rsidR="0026738D" w:rsidRDefault="0026738D" w:rsidP="0026738D">
      <w:pPr>
        <w:spacing w:after="120"/>
      </w:pPr>
    </w:p>
    <w:p w14:paraId="5555B763" w14:textId="77777777" w:rsidR="008C0CBD" w:rsidRDefault="008C0CBD" w:rsidP="008C0CBD"/>
    <w:p w14:paraId="5555B764" w14:textId="77777777" w:rsidR="008C0CBD" w:rsidRPr="00733489" w:rsidRDefault="008C0CBD" w:rsidP="00733489">
      <w:pPr>
        <w:tabs>
          <w:tab w:val="left" w:pos="7227"/>
        </w:tabs>
      </w:pPr>
    </w:p>
    <w:p w14:paraId="5555B765" w14:textId="77777777" w:rsidR="008C0CBD" w:rsidRPr="008C0CBD" w:rsidRDefault="008C0CBD" w:rsidP="008C0CBD">
      <w:pPr>
        <w:tabs>
          <w:tab w:val="left" w:pos="7227"/>
        </w:tabs>
      </w:pPr>
    </w:p>
    <w:sectPr w:rsidR="008C0CBD" w:rsidRPr="008C0CBD" w:rsidSect="009A66FB">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5A37B" w14:textId="77777777" w:rsidR="004A3E80" w:rsidRDefault="004A3E80" w:rsidP="000B4810">
      <w:pPr>
        <w:spacing w:after="0" w:line="240" w:lineRule="auto"/>
      </w:pPr>
      <w:r>
        <w:separator/>
      </w:r>
    </w:p>
  </w:endnote>
  <w:endnote w:type="continuationSeparator" w:id="0">
    <w:p w14:paraId="3C6DB899" w14:textId="77777777" w:rsidR="004A3E80" w:rsidRDefault="004A3E80"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54488" w14:textId="77777777" w:rsidR="004A3E80" w:rsidRDefault="004A3E80" w:rsidP="000B4810">
      <w:pPr>
        <w:spacing w:after="0" w:line="240" w:lineRule="auto"/>
      </w:pPr>
      <w:r>
        <w:separator/>
      </w:r>
    </w:p>
  </w:footnote>
  <w:footnote w:type="continuationSeparator" w:id="0">
    <w:p w14:paraId="58EA8CF8" w14:textId="77777777" w:rsidR="004A3E80" w:rsidRDefault="004A3E80"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sz w:val="24"/>
        <w:szCs w:val="24"/>
      </w:rPr>
      <w:id w:val="565053189"/>
      <w:docPartObj>
        <w:docPartGallery w:val="Page Numbers (Top of Page)"/>
        <w:docPartUnique/>
      </w:docPartObj>
    </w:sdtPr>
    <w:sdtEndPr/>
    <w:sdtContent>
      <w:p w14:paraId="5555B76B" w14:textId="14C2B6D7" w:rsidR="00211CC7" w:rsidRPr="006E0557" w:rsidRDefault="001A2CBE" w:rsidP="00822097">
        <w:pPr>
          <w:pStyle w:val="Header"/>
          <w:shd w:val="clear" w:color="auto" w:fill="004285"/>
          <w:jc w:val="center"/>
          <w:rPr>
            <w:color w:val="FFFFFF" w:themeColor="background1"/>
            <w:sz w:val="24"/>
            <w:szCs w:val="24"/>
          </w:rPr>
        </w:pPr>
        <w:r w:rsidRPr="006E0557">
          <w:rPr>
            <w:b/>
            <w:color w:val="FFFFFF" w:themeColor="background1"/>
            <w:sz w:val="24"/>
            <w:szCs w:val="24"/>
          </w:rPr>
          <w:t>BER</w:t>
        </w:r>
        <w:r w:rsidR="00211CC7" w:rsidRPr="006E0557">
          <w:rPr>
            <w:b/>
            <w:color w:val="FFFFFF" w:themeColor="background1"/>
            <w:sz w:val="24"/>
            <w:szCs w:val="24"/>
          </w:rPr>
          <w:t xml:space="preserve"> </w:t>
        </w:r>
        <w:r w:rsidR="00211CC7" w:rsidRPr="00822097">
          <w:rPr>
            <w:b/>
            <w:color w:val="FFFFFF" w:themeColor="background1"/>
            <w:sz w:val="24"/>
            <w:szCs w:val="24"/>
          </w:rPr>
          <w:t>Highlights</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AD8BB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5E"/>
    <w:rsid w:val="00015CE8"/>
    <w:rsid w:val="000B1049"/>
    <w:rsid w:val="000B4810"/>
    <w:rsid w:val="000B484E"/>
    <w:rsid w:val="000C0BC5"/>
    <w:rsid w:val="000D498A"/>
    <w:rsid w:val="000F6CD4"/>
    <w:rsid w:val="000F6F58"/>
    <w:rsid w:val="0011329C"/>
    <w:rsid w:val="001658A3"/>
    <w:rsid w:val="00175E67"/>
    <w:rsid w:val="00192A66"/>
    <w:rsid w:val="001A2CBE"/>
    <w:rsid w:val="001A746A"/>
    <w:rsid w:val="001C4A2E"/>
    <w:rsid w:val="001D66F0"/>
    <w:rsid w:val="001F5864"/>
    <w:rsid w:val="00211CC7"/>
    <w:rsid w:val="00211E2D"/>
    <w:rsid w:val="0021623B"/>
    <w:rsid w:val="00233DC8"/>
    <w:rsid w:val="0024283A"/>
    <w:rsid w:val="00247EA0"/>
    <w:rsid w:val="0025497A"/>
    <w:rsid w:val="00257E2C"/>
    <w:rsid w:val="0026738D"/>
    <w:rsid w:val="00290B1F"/>
    <w:rsid w:val="002A79E7"/>
    <w:rsid w:val="002D5D75"/>
    <w:rsid w:val="002E42A2"/>
    <w:rsid w:val="002F4910"/>
    <w:rsid w:val="002F5B5E"/>
    <w:rsid w:val="003078AC"/>
    <w:rsid w:val="00337F48"/>
    <w:rsid w:val="00355F66"/>
    <w:rsid w:val="00383BB6"/>
    <w:rsid w:val="00390405"/>
    <w:rsid w:val="00394CD3"/>
    <w:rsid w:val="003B46E8"/>
    <w:rsid w:val="00405A31"/>
    <w:rsid w:val="0042647A"/>
    <w:rsid w:val="004379D2"/>
    <w:rsid w:val="00451D95"/>
    <w:rsid w:val="00460150"/>
    <w:rsid w:val="004919C4"/>
    <w:rsid w:val="00494594"/>
    <w:rsid w:val="004A3E80"/>
    <w:rsid w:val="004F42BF"/>
    <w:rsid w:val="00500309"/>
    <w:rsid w:val="00500BB6"/>
    <w:rsid w:val="005332DD"/>
    <w:rsid w:val="00535DFF"/>
    <w:rsid w:val="00571E7D"/>
    <w:rsid w:val="005819FC"/>
    <w:rsid w:val="00593254"/>
    <w:rsid w:val="005C4E24"/>
    <w:rsid w:val="005E2DC4"/>
    <w:rsid w:val="005F7FC7"/>
    <w:rsid w:val="0062337D"/>
    <w:rsid w:val="0062442A"/>
    <w:rsid w:val="00636AC8"/>
    <w:rsid w:val="00636FEB"/>
    <w:rsid w:val="00646A02"/>
    <w:rsid w:val="006542B3"/>
    <w:rsid w:val="00662FAF"/>
    <w:rsid w:val="00673449"/>
    <w:rsid w:val="0068372E"/>
    <w:rsid w:val="006C40E1"/>
    <w:rsid w:val="006C6B37"/>
    <w:rsid w:val="006D4699"/>
    <w:rsid w:val="006D7D57"/>
    <w:rsid w:val="006E0557"/>
    <w:rsid w:val="006E6D5B"/>
    <w:rsid w:val="006F7D7C"/>
    <w:rsid w:val="00711982"/>
    <w:rsid w:val="00716D69"/>
    <w:rsid w:val="00733489"/>
    <w:rsid w:val="007432D1"/>
    <w:rsid w:val="00745A65"/>
    <w:rsid w:val="0074746D"/>
    <w:rsid w:val="007613CC"/>
    <w:rsid w:val="007B274B"/>
    <w:rsid w:val="007B53AA"/>
    <w:rsid w:val="007C2943"/>
    <w:rsid w:val="007C52C5"/>
    <w:rsid w:val="00801572"/>
    <w:rsid w:val="00802871"/>
    <w:rsid w:val="00822097"/>
    <w:rsid w:val="0082296E"/>
    <w:rsid w:val="00825983"/>
    <w:rsid w:val="00826949"/>
    <w:rsid w:val="00843576"/>
    <w:rsid w:val="008508EC"/>
    <w:rsid w:val="00850A3D"/>
    <w:rsid w:val="00873AC2"/>
    <w:rsid w:val="00874C5E"/>
    <w:rsid w:val="008B7C10"/>
    <w:rsid w:val="008C0CBD"/>
    <w:rsid w:val="008C23B0"/>
    <w:rsid w:val="008D4B8D"/>
    <w:rsid w:val="008E6D5B"/>
    <w:rsid w:val="00902C20"/>
    <w:rsid w:val="00916057"/>
    <w:rsid w:val="00996F03"/>
    <w:rsid w:val="009A66FB"/>
    <w:rsid w:val="009D581F"/>
    <w:rsid w:val="009D766D"/>
    <w:rsid w:val="009F18B7"/>
    <w:rsid w:val="009F61EB"/>
    <w:rsid w:val="00A11F18"/>
    <w:rsid w:val="00A35641"/>
    <w:rsid w:val="00A5359A"/>
    <w:rsid w:val="00AC1125"/>
    <w:rsid w:val="00AC4171"/>
    <w:rsid w:val="00AE7790"/>
    <w:rsid w:val="00AF1F13"/>
    <w:rsid w:val="00B217FC"/>
    <w:rsid w:val="00B41B01"/>
    <w:rsid w:val="00B62030"/>
    <w:rsid w:val="00B81046"/>
    <w:rsid w:val="00BB7E2C"/>
    <w:rsid w:val="00BC4DCE"/>
    <w:rsid w:val="00BD2EE7"/>
    <w:rsid w:val="00BD4E92"/>
    <w:rsid w:val="00C0274B"/>
    <w:rsid w:val="00C02CCD"/>
    <w:rsid w:val="00C32F99"/>
    <w:rsid w:val="00C42EDC"/>
    <w:rsid w:val="00C525E6"/>
    <w:rsid w:val="00C57577"/>
    <w:rsid w:val="00C702C6"/>
    <w:rsid w:val="00C87C37"/>
    <w:rsid w:val="00C93BC1"/>
    <w:rsid w:val="00CA6820"/>
    <w:rsid w:val="00CA72ED"/>
    <w:rsid w:val="00CB4C43"/>
    <w:rsid w:val="00CF236D"/>
    <w:rsid w:val="00CF481A"/>
    <w:rsid w:val="00D170E4"/>
    <w:rsid w:val="00D3194B"/>
    <w:rsid w:val="00D36E52"/>
    <w:rsid w:val="00D43043"/>
    <w:rsid w:val="00D5708A"/>
    <w:rsid w:val="00D6358C"/>
    <w:rsid w:val="00D644E2"/>
    <w:rsid w:val="00D907C8"/>
    <w:rsid w:val="00DB6B14"/>
    <w:rsid w:val="00DF251B"/>
    <w:rsid w:val="00E02D4F"/>
    <w:rsid w:val="00E0430B"/>
    <w:rsid w:val="00E0604F"/>
    <w:rsid w:val="00E31609"/>
    <w:rsid w:val="00E777FB"/>
    <w:rsid w:val="00E94218"/>
    <w:rsid w:val="00EE05AE"/>
    <w:rsid w:val="00EE4DB6"/>
    <w:rsid w:val="00F01731"/>
    <w:rsid w:val="00F51661"/>
    <w:rsid w:val="00FA3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5B72D"/>
  <w15:docId w15:val="{91EEC4D1-1301-43DA-AAE9-B03B8FE3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customStyle="1" w:styleId="UnresolvedMention">
    <w:name w:val="Unresolved Mention"/>
    <w:basedOn w:val="DefaultParagraphFont"/>
    <w:uiPriority w:val="99"/>
    <w:semiHidden/>
    <w:unhideWhenUsed/>
    <w:rsid w:val="00802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37950">
      <w:bodyDiv w:val="1"/>
      <w:marLeft w:val="0"/>
      <w:marRight w:val="0"/>
      <w:marTop w:val="0"/>
      <w:marBottom w:val="0"/>
      <w:divBdr>
        <w:top w:val="none" w:sz="0" w:space="0" w:color="auto"/>
        <w:left w:val="none" w:sz="0" w:space="0" w:color="auto"/>
        <w:bottom w:val="none" w:sz="0" w:space="0" w:color="auto"/>
        <w:right w:val="none" w:sz="0" w:space="0" w:color="auto"/>
      </w:divBdr>
    </w:div>
    <w:div w:id="399794647">
      <w:bodyDiv w:val="1"/>
      <w:marLeft w:val="0"/>
      <w:marRight w:val="0"/>
      <w:marTop w:val="0"/>
      <w:marBottom w:val="0"/>
      <w:divBdr>
        <w:top w:val="none" w:sz="0" w:space="0" w:color="auto"/>
        <w:left w:val="none" w:sz="0" w:space="0" w:color="auto"/>
        <w:bottom w:val="none" w:sz="0" w:space="0" w:color="auto"/>
        <w:right w:val="none" w:sz="0" w:space="0" w:color="auto"/>
      </w:divBdr>
    </w:div>
    <w:div w:id="500199163">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785476">
      <w:bodyDiv w:val="1"/>
      <w:marLeft w:val="0"/>
      <w:marRight w:val="0"/>
      <w:marTop w:val="0"/>
      <w:marBottom w:val="0"/>
      <w:divBdr>
        <w:top w:val="none" w:sz="0" w:space="0" w:color="auto"/>
        <w:left w:val="none" w:sz="0" w:space="0" w:color="auto"/>
        <w:bottom w:val="none" w:sz="0" w:space="0" w:color="auto"/>
        <w:right w:val="none" w:sz="0" w:space="0" w:color="auto"/>
      </w:divBdr>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218128494">
      <w:bodyDiv w:val="1"/>
      <w:marLeft w:val="0"/>
      <w:marRight w:val="0"/>
      <w:marTop w:val="0"/>
      <w:marBottom w:val="0"/>
      <w:divBdr>
        <w:top w:val="none" w:sz="0" w:space="0" w:color="auto"/>
        <w:left w:val="none" w:sz="0" w:space="0" w:color="auto"/>
        <w:bottom w:val="none" w:sz="0" w:space="0" w:color="auto"/>
        <w:right w:val="none" w:sz="0" w:space="0" w:color="auto"/>
      </w:divBdr>
    </w:div>
    <w:div w:id="1229729279">
      <w:bodyDiv w:val="1"/>
      <w:marLeft w:val="0"/>
      <w:marRight w:val="0"/>
      <w:marTop w:val="0"/>
      <w:marBottom w:val="0"/>
      <w:divBdr>
        <w:top w:val="none" w:sz="0" w:space="0" w:color="auto"/>
        <w:left w:val="none" w:sz="0" w:space="0" w:color="auto"/>
        <w:bottom w:val="none" w:sz="0" w:space="0" w:color="auto"/>
        <w:right w:val="none" w:sz="0" w:space="0" w:color="auto"/>
      </w:divBdr>
    </w:div>
    <w:div w:id="13250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ent.peters@science.doe.gov" TargetMode="External"/><Relationship Id="rId12" Type="http://schemas.openxmlformats.org/officeDocument/2006/relationships/hyperlink" Target="mailto:rgong1@mtu.edu" TargetMode="External"/><Relationship Id="rId13" Type="http://schemas.openxmlformats.org/officeDocument/2006/relationships/hyperlink" Target="https://www.frontiersin.org/articles/10.3389/fenrg.2018.00052/full"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672427" w:rsidRDefault="00672427">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E782FE518367E24391D088705E8F7D3C"/>
        <w:category>
          <w:name w:val="General"/>
          <w:gallery w:val="placeholder"/>
        </w:category>
        <w:types>
          <w:type w:val="bbPlcHdr"/>
        </w:types>
        <w:behaviors>
          <w:behavior w:val="content"/>
        </w:behaviors>
        <w:guid w:val="{BF704FCA-B18A-CE4B-ABA1-9B16556A0258}"/>
      </w:docPartPr>
      <w:docPartBody>
        <w:p w:rsidR="00672427" w:rsidRDefault="00672427">
          <w:pPr>
            <w:pStyle w:val="E782FE518367E24391D088705E8F7D3C"/>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427"/>
    <w:rsid w:val="002C4423"/>
    <w:rsid w:val="00310C03"/>
    <w:rsid w:val="004E7EB4"/>
    <w:rsid w:val="00553C93"/>
    <w:rsid w:val="00585B3A"/>
    <w:rsid w:val="006562D9"/>
    <w:rsid w:val="00672427"/>
    <w:rsid w:val="0081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HUBDOC-169-643</_dlc_DocId>
    <_dlc_DocIdUrl xmlns="f66da2ca-f37c-4205-929f-e8e9af1907d3">
      <Url>https://intranet.wei.wisc.edu/glbrc/doe/_layouts/15/DocIdRedir.aspx?ID=HUBDOC-169-643</Url>
      <Description>HUBDOC-169-643</Description>
    </_dlc_DocIdUrl>
  </documentManagement>
</p:properties>
</file>

<file path=customXml/itemProps1.xml><?xml version="1.0" encoding="utf-8"?>
<ds:datastoreItem xmlns:ds="http://schemas.openxmlformats.org/officeDocument/2006/customXml" ds:itemID="{980B918A-D7F3-4B67-8223-03442EFD9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A017C-0829-4F13-87F1-CE73299B71C3}">
  <ds:schemaRefs>
    <ds:schemaRef ds:uri="http://schemas.microsoft.com/sharepoint/v3/contenttype/forms"/>
  </ds:schemaRefs>
</ds:datastoreItem>
</file>

<file path=customXml/itemProps3.xml><?xml version="1.0" encoding="utf-8"?>
<ds:datastoreItem xmlns:ds="http://schemas.openxmlformats.org/officeDocument/2006/customXml" ds:itemID="{3C8272FE-E595-410E-8A3C-1D71097A6D26}">
  <ds:schemaRefs>
    <ds:schemaRef ds:uri="http://schemas.microsoft.com/sharepoint/events"/>
  </ds:schemaRefs>
</ds:datastoreItem>
</file>

<file path=customXml/itemProps4.xml><?xml version="1.0" encoding="utf-8"?>
<ds:datastoreItem xmlns:ds="http://schemas.openxmlformats.org/officeDocument/2006/customXml" ds:itemID="{E2DC695A-846F-4CF7-A440-90B939DCAA86}">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2690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Matthew Wisniewski</cp:lastModifiedBy>
  <cp:revision>3</cp:revision>
  <dcterms:created xsi:type="dcterms:W3CDTF">2018-06-29T14:42:00Z</dcterms:created>
  <dcterms:modified xsi:type="dcterms:W3CDTF">2018-07-03T17:23:00Z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e5013481-056b-4495-aa6d-25ff5f0a4083</vt:lpwstr>
  </property>
  <property fmtid="{D5CDD505-2E9C-101B-9397-08002B2CF9AE}" pid="4" name="TaxKeyword">
    <vt:lpwstr/>
  </property>
</Properties>
</file>