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46E56" w14:textId="04887FC6" w:rsidR="007B274B" w:rsidRPr="007B274B" w:rsidRDefault="000F33AB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24</w:t>
      </w:r>
      <w:r w:rsidR="00485358">
        <w:rPr>
          <w:rFonts w:ascii="Arial" w:eastAsia="Times New Roman" w:hAnsi="Arial" w:cs="Arial"/>
          <w:color w:val="7F7F7F"/>
          <w:sz w:val="20"/>
        </w:rPr>
        <w:t xml:space="preserve"> March</w:t>
      </w:r>
      <w:r w:rsidR="00C702C6">
        <w:rPr>
          <w:rFonts w:ascii="Arial" w:eastAsia="Times New Roman" w:hAnsi="Arial" w:cs="Arial"/>
          <w:color w:val="7F7F7F"/>
          <w:sz w:val="20"/>
        </w:rPr>
        <w:t xml:space="preserve"> </w:t>
      </w:r>
      <w:sdt>
        <w:sdtPr>
          <w:rPr>
            <w:rFonts w:ascii="Arial" w:eastAsia="Times New Roman" w:hAnsi="Arial" w:cs="Arial"/>
            <w:color w:val="7F7F7F"/>
            <w:sz w:val="20"/>
          </w:rPr>
          <w:id w:val="1785004342"/>
          <w:placeholder>
            <w:docPart w:val="6C9B9BA741CB7643A4FCF8F8CA5307DB"/>
          </w:placeholder>
        </w:sdtPr>
        <w:sdtEndPr/>
        <w:sdtContent>
          <w:r w:rsidR="00485358">
            <w:rPr>
              <w:rFonts w:ascii="Arial" w:eastAsia="Times New Roman" w:hAnsi="Arial" w:cs="Arial"/>
              <w:color w:val="7F7F7F"/>
              <w:sz w:val="20"/>
            </w:rPr>
            <w:t>2017</w:t>
          </w:r>
        </w:sdtContent>
      </w:sdt>
      <w:r w:rsidR="007B274B" w:rsidRPr="007B274B">
        <w:rPr>
          <w:rFonts w:ascii="Arial" w:eastAsia="Times New Roman" w:hAnsi="Arial" w:cs="Arial"/>
          <w:color w:val="686868"/>
          <w:sz w:val="20"/>
          <w:szCs w:val="20"/>
        </w:rPr>
        <w:t xml:space="preserve"> </w:t>
      </w:r>
    </w:p>
    <w:p w14:paraId="00F97FE9" w14:textId="0AB651E5" w:rsidR="007B274B" w:rsidRPr="007B274B" w:rsidRDefault="00A04F18" w:rsidP="007B274B">
      <w:pPr>
        <w:spacing w:before="60" w:after="120" w:line="240" w:lineRule="auto"/>
        <w:outlineLvl w:val="0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br/>
      </w:r>
      <w:r w:rsidR="00485358"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Co-solvent System for Sugar Production from Lignocellulosic Biomass Using Biomass Derived γ-valerolactone</w:t>
      </w:r>
    </w:p>
    <w:p w14:paraId="7EACB6A0" w14:textId="72F3970B" w:rsidR="007B274B" w:rsidRPr="007B274B" w:rsidRDefault="004F1A76" w:rsidP="007B274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 xml:space="preserve">A biphasic system of </w:t>
      </w:r>
      <w:r w:rsidR="008E667C">
        <w:rPr>
          <w:rFonts w:ascii="Arial" w:eastAsia="Times New Roman" w:hAnsi="Arial" w:cs="Arial"/>
          <w:color w:val="989898"/>
          <w:sz w:val="30"/>
          <w:szCs w:val="30"/>
        </w:rPr>
        <w:t>γ-valerolactone (</w:t>
      </w:r>
      <w:r>
        <w:rPr>
          <w:rFonts w:ascii="Arial" w:eastAsia="Times New Roman" w:hAnsi="Arial" w:cs="Arial"/>
          <w:color w:val="989898"/>
          <w:sz w:val="30"/>
          <w:szCs w:val="30"/>
        </w:rPr>
        <w:t>GVL</w:t>
      </w:r>
      <w:r w:rsidR="008E667C">
        <w:rPr>
          <w:rFonts w:ascii="Arial" w:eastAsia="Times New Roman" w:hAnsi="Arial" w:cs="Arial"/>
          <w:color w:val="989898"/>
          <w:sz w:val="30"/>
          <w:szCs w:val="30"/>
        </w:rPr>
        <w:t>)</w:t>
      </w:r>
      <w:r w:rsidR="00842483">
        <w:rPr>
          <w:rFonts w:ascii="Arial" w:eastAsia="Times New Roman" w:hAnsi="Arial" w:cs="Arial"/>
          <w:color w:val="989898"/>
          <w:sz w:val="30"/>
          <w:szCs w:val="30"/>
        </w:rPr>
        <w:t>, water,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 and co-solvent </w:t>
      </w:r>
      <w:r w:rsidR="002E13FE">
        <w:rPr>
          <w:rFonts w:ascii="Arial" w:eastAsia="Times New Roman" w:hAnsi="Arial" w:cs="Arial"/>
          <w:color w:val="989898"/>
          <w:sz w:val="30"/>
          <w:szCs w:val="30"/>
        </w:rPr>
        <w:t>enables facile recovery of</w:t>
      </w:r>
      <w:r w:rsidR="005F2BE3">
        <w:rPr>
          <w:rFonts w:ascii="Arial" w:eastAsia="Times New Roman" w:hAnsi="Arial" w:cs="Arial"/>
          <w:color w:val="989898"/>
          <w:sz w:val="30"/>
          <w:szCs w:val="30"/>
        </w:rPr>
        <w:t xml:space="preserve"> </w:t>
      </w:r>
      <w:r w:rsidR="002E13FE">
        <w:rPr>
          <w:rFonts w:ascii="Arial" w:eastAsia="Times New Roman" w:hAnsi="Arial" w:cs="Arial"/>
          <w:color w:val="989898"/>
          <w:sz w:val="30"/>
          <w:szCs w:val="30"/>
        </w:rPr>
        <w:t>lignocellulosic sugars</w:t>
      </w:r>
      <w:r w:rsidR="00EC6770">
        <w:rPr>
          <w:rFonts w:ascii="Arial" w:eastAsia="Times New Roman" w:hAnsi="Arial" w:cs="Arial"/>
          <w:color w:val="989898"/>
          <w:sz w:val="30"/>
          <w:szCs w:val="30"/>
        </w:rPr>
        <w:t xml:space="preserve"> and lignin</w:t>
      </w:r>
      <w:r w:rsidR="002E13FE">
        <w:rPr>
          <w:rFonts w:ascii="Arial" w:eastAsia="Times New Roman" w:hAnsi="Arial" w:cs="Arial"/>
          <w:color w:val="989898"/>
          <w:sz w:val="30"/>
          <w:szCs w:val="30"/>
        </w:rPr>
        <w:t xml:space="preserve"> </w:t>
      </w:r>
      <w:r w:rsidR="009C1C4B">
        <w:rPr>
          <w:rFonts w:ascii="Arial" w:eastAsia="Times New Roman" w:hAnsi="Arial" w:cs="Arial"/>
          <w:color w:val="989898"/>
          <w:sz w:val="30"/>
          <w:szCs w:val="30"/>
        </w:rPr>
        <w:t>after</w:t>
      </w:r>
      <w:r w:rsidR="00FC3162">
        <w:rPr>
          <w:rFonts w:ascii="Arial" w:eastAsia="Times New Roman" w:hAnsi="Arial" w:cs="Arial"/>
          <w:color w:val="989898"/>
          <w:sz w:val="30"/>
          <w:szCs w:val="30"/>
        </w:rPr>
        <w:t xml:space="preserve"> biomass deconstruction</w:t>
      </w:r>
      <w:r w:rsidR="002E13FE">
        <w:rPr>
          <w:rFonts w:ascii="Arial" w:eastAsia="Times New Roman" w:hAnsi="Arial" w:cs="Arial"/>
          <w:color w:val="989898"/>
          <w:sz w:val="30"/>
          <w:szCs w:val="30"/>
        </w:rPr>
        <w:t>.</w:t>
      </w:r>
      <w:r w:rsidR="00D865A7">
        <w:rPr>
          <w:rFonts w:ascii="Arial" w:eastAsia="Times New Roman" w:hAnsi="Arial" w:cs="Arial"/>
          <w:color w:val="989898"/>
          <w:sz w:val="30"/>
          <w:szCs w:val="30"/>
        </w:rPr>
        <w:t xml:space="preserve"> </w:t>
      </w:r>
    </w:p>
    <w:p w14:paraId="42E7260A" w14:textId="77777777" w:rsidR="007B274B" w:rsidRPr="007B274B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826949">
        <w:rPr>
          <w:rFonts w:ascii="Arial" w:eastAsia="Times New Roman" w:hAnsi="Arial" w:cs="Arial"/>
          <w:b/>
          <w:bCs/>
          <w:color w:val="686868"/>
          <w:sz w:val="25"/>
          <w:szCs w:val="25"/>
        </w:rPr>
        <w:tab/>
      </w:r>
    </w:p>
    <w:p w14:paraId="38C7D36C" w14:textId="1D900FAD" w:rsidR="00AD7892" w:rsidRPr="00AD7892" w:rsidRDefault="00AD7892" w:rsidP="006923F3">
      <w:pPr>
        <w:spacing w:after="0" w:line="285" w:lineRule="atLeast"/>
        <w:rPr>
          <w:rFonts w:ascii="Arial" w:eastAsia="Times New Roman" w:hAnsi="Arial" w:cs="Arial"/>
          <w:color w:val="363636"/>
          <w:sz w:val="20"/>
          <w:szCs w:val="20"/>
          <w:vertAlign w:val="superscript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Recovering sugars and lignin from the deconstruction solvent GVL relies on methods that are expensive or may inhibit downstream conversion of sugars to biofuels. A new method examines the use of co-solvents</w:t>
      </w:r>
      <w:r w:rsidRPr="00E22EEE">
        <w:rPr>
          <w:rFonts w:ascii="Arial" w:eastAsia="Times New Roman" w:hAnsi="Arial" w:cs="Arial"/>
          <w:color w:val="363636"/>
          <w:sz w:val="20"/>
          <w:szCs w:val="20"/>
          <w:vertAlign w:val="superscript"/>
        </w:rPr>
        <w:t>1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and their impact on sugar yield and economics of biofuel production.</w:t>
      </w:r>
      <w:r>
        <w:rPr>
          <w:rFonts w:ascii="Arial" w:eastAsia="Times New Roman" w:hAnsi="Arial" w:cs="Arial"/>
          <w:color w:val="363636"/>
          <w:sz w:val="20"/>
          <w:szCs w:val="20"/>
          <w:vertAlign w:val="superscript"/>
        </w:rPr>
        <w:t>2</w:t>
      </w:r>
    </w:p>
    <w:p w14:paraId="1AF908E8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5ED75D82" w14:textId="76872A54" w:rsidR="007B274B" w:rsidRPr="007B274B" w:rsidRDefault="00534178" w:rsidP="006923F3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Separation of</w:t>
      </w:r>
      <w:r w:rsidR="002E12FB">
        <w:rPr>
          <w:rFonts w:ascii="Arial" w:eastAsia="Times New Roman" w:hAnsi="Arial" w:cs="Arial"/>
          <w:color w:val="363636"/>
          <w:sz w:val="20"/>
          <w:szCs w:val="20"/>
        </w:rPr>
        <w:t xml:space="preserve"> lignocellulosic biomass components from GVL </w:t>
      </w:r>
      <w:r w:rsidR="000A0233">
        <w:rPr>
          <w:rFonts w:ascii="Arial" w:eastAsia="Times New Roman" w:hAnsi="Arial" w:cs="Arial"/>
          <w:color w:val="363636"/>
          <w:sz w:val="20"/>
          <w:szCs w:val="20"/>
        </w:rPr>
        <w:t xml:space="preserve">deconstruction </w:t>
      </w:r>
      <w:r>
        <w:rPr>
          <w:rFonts w:ascii="Arial" w:eastAsia="Times New Roman" w:hAnsi="Arial" w:cs="Arial"/>
          <w:color w:val="363636"/>
          <w:sz w:val="20"/>
          <w:szCs w:val="20"/>
        </w:rPr>
        <w:t>solvent</w:t>
      </w:r>
      <w:r w:rsidR="00607BD5">
        <w:rPr>
          <w:rFonts w:ascii="Arial" w:eastAsia="Times New Roman" w:hAnsi="Arial" w:cs="Arial"/>
          <w:color w:val="363636"/>
          <w:sz w:val="20"/>
          <w:szCs w:val="20"/>
        </w:rPr>
        <w:t xml:space="preserve"> via </w:t>
      </w:r>
      <w:r w:rsidR="001F34E2">
        <w:rPr>
          <w:rFonts w:ascii="Arial" w:eastAsia="Times New Roman" w:hAnsi="Arial" w:cs="Arial"/>
          <w:color w:val="363636"/>
          <w:sz w:val="20"/>
          <w:szCs w:val="20"/>
        </w:rPr>
        <w:t>salt or liquid carbon dioxide is inhibitory to d</w:t>
      </w:r>
      <w:r w:rsidR="002E12FB">
        <w:rPr>
          <w:rFonts w:ascii="Arial" w:eastAsia="Times New Roman" w:hAnsi="Arial" w:cs="Arial"/>
          <w:color w:val="363636"/>
          <w:sz w:val="20"/>
          <w:szCs w:val="20"/>
        </w:rPr>
        <w:t>ownstream conve</w:t>
      </w:r>
      <w:r w:rsidR="000A0233">
        <w:rPr>
          <w:rFonts w:ascii="Arial" w:eastAsia="Times New Roman" w:hAnsi="Arial" w:cs="Arial"/>
          <w:color w:val="363636"/>
          <w:sz w:val="20"/>
          <w:szCs w:val="20"/>
        </w:rPr>
        <w:t>rsion microbes</w:t>
      </w:r>
      <w:r w:rsidR="007A1743">
        <w:rPr>
          <w:rFonts w:ascii="Arial" w:eastAsia="Times New Roman" w:hAnsi="Arial" w:cs="Arial"/>
          <w:color w:val="363636"/>
          <w:sz w:val="20"/>
          <w:szCs w:val="20"/>
        </w:rPr>
        <w:t>,</w:t>
      </w:r>
      <w:r w:rsidR="000A0233">
        <w:rPr>
          <w:rFonts w:ascii="Arial" w:eastAsia="Times New Roman" w:hAnsi="Arial" w:cs="Arial"/>
          <w:color w:val="363636"/>
          <w:sz w:val="20"/>
          <w:szCs w:val="20"/>
        </w:rPr>
        <w:t xml:space="preserve"> or</w:t>
      </w:r>
      <w:r w:rsidR="001F34E2">
        <w:rPr>
          <w:rFonts w:ascii="Arial" w:eastAsia="Times New Roman" w:hAnsi="Arial" w:cs="Arial"/>
          <w:color w:val="363636"/>
          <w:sz w:val="20"/>
          <w:szCs w:val="20"/>
        </w:rPr>
        <w:t xml:space="preserve"> cost-prohibitive</w:t>
      </w:r>
      <w:r w:rsidR="00EA20BA">
        <w:rPr>
          <w:rFonts w:ascii="Arial" w:eastAsia="Times New Roman" w:hAnsi="Arial" w:cs="Arial"/>
          <w:color w:val="363636"/>
          <w:sz w:val="20"/>
          <w:szCs w:val="20"/>
        </w:rPr>
        <w:t xml:space="preserve"> and a safety hazard</w:t>
      </w:r>
      <w:r w:rsidR="001F34E2">
        <w:rPr>
          <w:rFonts w:ascii="Arial" w:eastAsia="Times New Roman" w:hAnsi="Arial" w:cs="Arial"/>
          <w:color w:val="363636"/>
          <w:sz w:val="20"/>
          <w:szCs w:val="20"/>
        </w:rPr>
        <w:t xml:space="preserve">, respectively. </w:t>
      </w:r>
      <w:r w:rsidR="000D78E8">
        <w:rPr>
          <w:rFonts w:ascii="Arial" w:eastAsia="Times New Roman" w:hAnsi="Arial" w:cs="Arial"/>
          <w:color w:val="363636"/>
          <w:sz w:val="20"/>
          <w:szCs w:val="20"/>
        </w:rPr>
        <w:t xml:space="preserve">However, the </w:t>
      </w:r>
      <w:bookmarkStart w:id="0" w:name="_GoBack"/>
      <w:bookmarkEnd w:id="0"/>
      <w:r w:rsidR="00FA5794">
        <w:rPr>
          <w:rFonts w:ascii="Arial" w:eastAsia="Times New Roman" w:hAnsi="Arial" w:cs="Arial"/>
          <w:color w:val="363636"/>
          <w:sz w:val="20"/>
          <w:szCs w:val="20"/>
        </w:rPr>
        <w:t>use</w:t>
      </w:r>
      <w:r w:rsidR="00A5172C">
        <w:rPr>
          <w:rFonts w:ascii="Arial" w:eastAsia="Times New Roman" w:hAnsi="Arial" w:cs="Arial"/>
          <w:color w:val="363636"/>
          <w:sz w:val="20"/>
          <w:szCs w:val="20"/>
        </w:rPr>
        <w:t xml:space="preserve"> of a co-solvent, which renders the </w:t>
      </w:r>
      <w:r w:rsidR="0060260A">
        <w:rPr>
          <w:rFonts w:ascii="Arial" w:eastAsia="Times New Roman" w:hAnsi="Arial" w:cs="Arial"/>
          <w:color w:val="363636"/>
          <w:sz w:val="20"/>
          <w:szCs w:val="20"/>
        </w:rPr>
        <w:t xml:space="preserve">GVL </w:t>
      </w:r>
      <w:r w:rsidR="00A5172C">
        <w:rPr>
          <w:rFonts w:ascii="Arial" w:eastAsia="Times New Roman" w:hAnsi="Arial" w:cs="Arial"/>
          <w:color w:val="363636"/>
          <w:sz w:val="20"/>
          <w:szCs w:val="20"/>
        </w:rPr>
        <w:t>system</w:t>
      </w:r>
      <w:r w:rsidR="00CD71C2">
        <w:rPr>
          <w:rFonts w:ascii="Arial" w:eastAsia="Times New Roman" w:hAnsi="Arial" w:cs="Arial"/>
          <w:color w:val="363636"/>
          <w:sz w:val="20"/>
          <w:szCs w:val="20"/>
        </w:rPr>
        <w:t xml:space="preserve"> monophasic at reaction temperatures but biphasic at lower tempe</w:t>
      </w:r>
      <w:r w:rsidR="00DF700B">
        <w:rPr>
          <w:rFonts w:ascii="Arial" w:eastAsia="Times New Roman" w:hAnsi="Arial" w:cs="Arial"/>
          <w:color w:val="363636"/>
          <w:sz w:val="20"/>
          <w:szCs w:val="20"/>
        </w:rPr>
        <w:t xml:space="preserve">ratures, enables </w:t>
      </w:r>
      <w:r w:rsidR="004E5304">
        <w:rPr>
          <w:rFonts w:ascii="Arial" w:eastAsia="Times New Roman" w:hAnsi="Arial" w:cs="Arial"/>
          <w:color w:val="363636"/>
          <w:sz w:val="20"/>
          <w:szCs w:val="20"/>
        </w:rPr>
        <w:t>facile</w:t>
      </w:r>
      <w:r w:rsidR="00E24A0E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EA20BA">
        <w:rPr>
          <w:rFonts w:ascii="Arial" w:eastAsia="Times New Roman" w:hAnsi="Arial" w:cs="Arial"/>
          <w:color w:val="363636"/>
          <w:sz w:val="20"/>
          <w:szCs w:val="20"/>
        </w:rPr>
        <w:t>recovery of</w:t>
      </w:r>
      <w:r w:rsidR="003864FE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D27B08">
        <w:rPr>
          <w:rFonts w:ascii="Arial" w:eastAsia="Times New Roman" w:hAnsi="Arial" w:cs="Arial"/>
          <w:color w:val="363636"/>
          <w:sz w:val="20"/>
          <w:szCs w:val="20"/>
        </w:rPr>
        <w:t xml:space="preserve">high-yield </w:t>
      </w:r>
      <w:r w:rsidR="00733F1F">
        <w:rPr>
          <w:rFonts w:ascii="Arial" w:eastAsia="Times New Roman" w:hAnsi="Arial" w:cs="Arial"/>
          <w:color w:val="363636"/>
          <w:sz w:val="20"/>
          <w:szCs w:val="20"/>
        </w:rPr>
        <w:t xml:space="preserve">sugar </w:t>
      </w:r>
      <w:r w:rsidR="00B32AFD">
        <w:rPr>
          <w:rFonts w:ascii="Arial" w:eastAsia="Times New Roman" w:hAnsi="Arial" w:cs="Arial"/>
          <w:color w:val="363636"/>
          <w:sz w:val="20"/>
          <w:szCs w:val="20"/>
        </w:rPr>
        <w:t>streams</w:t>
      </w:r>
      <w:r w:rsidR="00D27B0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733F1F">
        <w:rPr>
          <w:rFonts w:ascii="Arial" w:eastAsia="Times New Roman" w:hAnsi="Arial" w:cs="Arial"/>
          <w:color w:val="363636"/>
          <w:sz w:val="20"/>
          <w:szCs w:val="20"/>
        </w:rPr>
        <w:t>and a substantial portion of the lignin</w:t>
      </w:r>
      <w:r w:rsidR="00504F61">
        <w:rPr>
          <w:rFonts w:ascii="Arial" w:eastAsia="Times New Roman" w:hAnsi="Arial" w:cs="Arial"/>
          <w:color w:val="363636"/>
          <w:sz w:val="20"/>
          <w:szCs w:val="20"/>
        </w:rPr>
        <w:t xml:space="preserve"> on </w:t>
      </w:r>
      <w:r w:rsidR="00E24A0E">
        <w:rPr>
          <w:rFonts w:ascii="Arial" w:eastAsia="Times New Roman" w:hAnsi="Arial" w:cs="Arial"/>
          <w:color w:val="363636"/>
          <w:sz w:val="20"/>
          <w:szCs w:val="20"/>
        </w:rPr>
        <w:t xml:space="preserve">par with </w:t>
      </w:r>
      <w:r w:rsidR="00F91E3A">
        <w:rPr>
          <w:rFonts w:ascii="Arial" w:eastAsia="Times New Roman" w:hAnsi="Arial" w:cs="Arial"/>
          <w:color w:val="363636"/>
          <w:sz w:val="20"/>
          <w:szCs w:val="20"/>
        </w:rPr>
        <w:t>previous methods.</w:t>
      </w:r>
    </w:p>
    <w:p w14:paraId="072B2B08" w14:textId="77777777" w:rsidR="007B274B" w:rsidRPr="007B274B" w:rsidRDefault="007B274B" w:rsidP="00C32F99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1E1E8D7A" w14:textId="5270AC1F" w:rsidR="007B274B" w:rsidRPr="007B274B" w:rsidRDefault="00672977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Biomass deconstruction</w:t>
      </w:r>
      <w:r w:rsidR="00D27C7A">
        <w:rPr>
          <w:rFonts w:ascii="Arial" w:eastAsia="Times New Roman" w:hAnsi="Arial" w:cs="Arial"/>
          <w:color w:val="363636"/>
          <w:sz w:val="20"/>
          <w:szCs w:val="20"/>
        </w:rPr>
        <w:t xml:space="preserve"> utilizing the</w:t>
      </w:r>
      <w:r w:rsidR="0086326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D27C7A">
        <w:rPr>
          <w:rFonts w:ascii="Arial" w:eastAsia="Times New Roman" w:hAnsi="Arial" w:cs="Arial"/>
          <w:color w:val="363636"/>
          <w:sz w:val="20"/>
          <w:szCs w:val="20"/>
        </w:rPr>
        <w:t>solvent</w:t>
      </w:r>
      <w:r w:rsidR="00863268">
        <w:rPr>
          <w:rFonts w:ascii="Arial" w:eastAsia="Times New Roman" w:hAnsi="Arial" w:cs="Arial"/>
          <w:color w:val="363636"/>
          <w:sz w:val="20"/>
          <w:szCs w:val="20"/>
        </w:rPr>
        <w:t xml:space="preserve"> γ-valerolactone (GVL)</w:t>
      </w:r>
      <w:r w:rsidR="003C45A9">
        <w:rPr>
          <w:rFonts w:ascii="Arial" w:eastAsia="Times New Roman" w:hAnsi="Arial" w:cs="Arial"/>
          <w:color w:val="363636"/>
          <w:sz w:val="20"/>
          <w:szCs w:val="20"/>
        </w:rPr>
        <w:t xml:space="preserve">, water, and </w:t>
      </w:r>
      <w:r w:rsidR="000237FF">
        <w:rPr>
          <w:rFonts w:ascii="Arial" w:eastAsia="Times New Roman" w:hAnsi="Arial" w:cs="Arial"/>
          <w:color w:val="363636"/>
          <w:sz w:val="20"/>
          <w:szCs w:val="20"/>
        </w:rPr>
        <w:t xml:space="preserve">an </w:t>
      </w:r>
      <w:r w:rsidR="003C45A9">
        <w:rPr>
          <w:rFonts w:ascii="Arial" w:eastAsia="Times New Roman" w:hAnsi="Arial" w:cs="Arial"/>
          <w:color w:val="363636"/>
          <w:sz w:val="20"/>
          <w:szCs w:val="20"/>
        </w:rPr>
        <w:t>acid catalyst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is</w:t>
      </w:r>
      <w:r w:rsidR="000A7750">
        <w:rPr>
          <w:rFonts w:ascii="Arial" w:eastAsia="Times New Roman" w:hAnsi="Arial" w:cs="Arial"/>
          <w:color w:val="363636"/>
          <w:sz w:val="20"/>
          <w:szCs w:val="20"/>
        </w:rPr>
        <w:t xml:space="preserve"> a</w:t>
      </w:r>
      <w:r w:rsidR="00D27C7A">
        <w:rPr>
          <w:rFonts w:ascii="Arial" w:eastAsia="Times New Roman" w:hAnsi="Arial" w:cs="Arial"/>
          <w:color w:val="363636"/>
          <w:sz w:val="20"/>
          <w:szCs w:val="20"/>
        </w:rPr>
        <w:t xml:space="preserve"> p</w:t>
      </w:r>
      <w:r w:rsidR="00957ED4">
        <w:rPr>
          <w:rFonts w:ascii="Arial" w:eastAsia="Times New Roman" w:hAnsi="Arial" w:cs="Arial"/>
          <w:color w:val="363636"/>
          <w:sz w:val="20"/>
          <w:szCs w:val="20"/>
        </w:rPr>
        <w:t>otential</w:t>
      </w:r>
      <w:r w:rsidR="00965B71">
        <w:rPr>
          <w:rFonts w:ascii="Arial" w:eastAsia="Times New Roman" w:hAnsi="Arial" w:cs="Arial"/>
          <w:color w:val="363636"/>
          <w:sz w:val="20"/>
          <w:szCs w:val="20"/>
        </w:rPr>
        <w:t>ly</w:t>
      </w:r>
      <w:r w:rsidR="00957ED4">
        <w:rPr>
          <w:rFonts w:ascii="Arial" w:eastAsia="Times New Roman" w:hAnsi="Arial" w:cs="Arial"/>
          <w:color w:val="363636"/>
          <w:sz w:val="20"/>
          <w:szCs w:val="20"/>
        </w:rPr>
        <w:t xml:space="preserve"> game</w:t>
      </w:r>
      <w:r w:rsidR="00442108">
        <w:rPr>
          <w:rFonts w:ascii="Arial" w:eastAsia="Times New Roman" w:hAnsi="Arial" w:cs="Arial"/>
          <w:color w:val="363636"/>
          <w:sz w:val="20"/>
          <w:szCs w:val="20"/>
        </w:rPr>
        <w:t>-changing approach</w:t>
      </w:r>
      <w:r>
        <w:rPr>
          <w:rFonts w:ascii="Arial" w:eastAsia="Times New Roman" w:hAnsi="Arial" w:cs="Arial"/>
          <w:color w:val="363636"/>
          <w:sz w:val="20"/>
          <w:szCs w:val="20"/>
        </w:rPr>
        <w:t>,</w:t>
      </w:r>
      <w:r w:rsidR="002C0CE8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63636"/>
          <w:sz w:val="20"/>
          <w:szCs w:val="20"/>
        </w:rPr>
        <w:t>providing a number of distinct advan</w:t>
      </w:r>
      <w:r w:rsidR="009C2381">
        <w:rPr>
          <w:rFonts w:ascii="Arial" w:eastAsia="Times New Roman" w:hAnsi="Arial" w:cs="Arial"/>
          <w:color w:val="363636"/>
          <w:sz w:val="20"/>
          <w:szCs w:val="20"/>
        </w:rPr>
        <w:t>tages over traditional deconstruction methods</w:t>
      </w:r>
      <w:r w:rsidR="00502524">
        <w:rPr>
          <w:rFonts w:ascii="Arial" w:eastAsia="Times New Roman" w:hAnsi="Arial" w:cs="Arial"/>
          <w:color w:val="363636"/>
          <w:sz w:val="20"/>
          <w:szCs w:val="20"/>
        </w:rPr>
        <w:t xml:space="preserve">. For example, </w:t>
      </w:r>
      <w:r w:rsidR="00E23AC7">
        <w:rPr>
          <w:rFonts w:ascii="Arial" w:eastAsia="Times New Roman" w:hAnsi="Arial" w:cs="Arial"/>
          <w:color w:val="363636"/>
          <w:sz w:val="20"/>
          <w:szCs w:val="20"/>
        </w:rPr>
        <w:t>the GVL method avoids the use of expensive enzymes for biomass hydrolysis, is largely agn</w:t>
      </w:r>
      <w:r w:rsidR="00CB31DF">
        <w:rPr>
          <w:rFonts w:ascii="Arial" w:eastAsia="Times New Roman" w:hAnsi="Arial" w:cs="Arial"/>
          <w:color w:val="363636"/>
          <w:sz w:val="20"/>
          <w:szCs w:val="20"/>
        </w:rPr>
        <w:t>ostic to b</w:t>
      </w:r>
      <w:r w:rsidR="001356A6">
        <w:rPr>
          <w:rFonts w:ascii="Arial" w:eastAsia="Times New Roman" w:hAnsi="Arial" w:cs="Arial"/>
          <w:color w:val="363636"/>
          <w:sz w:val="20"/>
          <w:szCs w:val="20"/>
        </w:rPr>
        <w:t>iomass</w:t>
      </w:r>
      <w:r w:rsidR="006C79FF">
        <w:rPr>
          <w:rFonts w:ascii="Arial" w:eastAsia="Times New Roman" w:hAnsi="Arial" w:cs="Arial"/>
          <w:color w:val="363636"/>
          <w:sz w:val="20"/>
          <w:szCs w:val="20"/>
        </w:rPr>
        <w:t xml:space="preserve"> type</w:t>
      </w:r>
      <w:r w:rsidR="001356A6">
        <w:rPr>
          <w:rFonts w:ascii="Arial" w:eastAsia="Times New Roman" w:hAnsi="Arial" w:cs="Arial"/>
          <w:color w:val="363636"/>
          <w:sz w:val="20"/>
          <w:szCs w:val="20"/>
        </w:rPr>
        <w:t xml:space="preserve">, and is renewable </w:t>
      </w:r>
      <w:r w:rsidR="00CB31DF">
        <w:rPr>
          <w:rFonts w:ascii="Arial" w:eastAsia="Times New Roman" w:hAnsi="Arial" w:cs="Arial"/>
          <w:color w:val="363636"/>
          <w:sz w:val="20"/>
          <w:szCs w:val="20"/>
        </w:rPr>
        <w:t>since</w:t>
      </w:r>
      <w:r w:rsidR="0032617B">
        <w:rPr>
          <w:rFonts w:ascii="Arial" w:eastAsia="Times New Roman" w:hAnsi="Arial" w:cs="Arial"/>
          <w:color w:val="363636"/>
          <w:sz w:val="20"/>
          <w:szCs w:val="20"/>
        </w:rPr>
        <w:t xml:space="preserve"> GVL can be generated from </w:t>
      </w:r>
      <w:r w:rsidR="00A21120">
        <w:rPr>
          <w:rFonts w:ascii="Arial" w:eastAsia="Times New Roman" w:hAnsi="Arial" w:cs="Arial"/>
          <w:color w:val="363636"/>
          <w:sz w:val="20"/>
          <w:szCs w:val="20"/>
        </w:rPr>
        <w:t>biomass</w:t>
      </w:r>
      <w:r w:rsidR="00B806D5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9628F6">
        <w:rPr>
          <w:rFonts w:ascii="Arial" w:eastAsia="Times New Roman" w:hAnsi="Arial" w:cs="Arial"/>
          <w:color w:val="363636"/>
          <w:sz w:val="20"/>
          <w:szCs w:val="20"/>
        </w:rPr>
        <w:t>and</w:t>
      </w:r>
      <w:r w:rsidR="001A4AC4">
        <w:rPr>
          <w:rFonts w:ascii="Arial" w:eastAsia="Times New Roman" w:hAnsi="Arial" w:cs="Arial"/>
          <w:color w:val="363636"/>
          <w:sz w:val="20"/>
          <w:szCs w:val="20"/>
        </w:rPr>
        <w:t xml:space="preserve"> recycled.</w:t>
      </w:r>
      <w:r w:rsidR="006C79FF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5F5AEC">
        <w:rPr>
          <w:rFonts w:ascii="Arial" w:eastAsia="Times New Roman" w:hAnsi="Arial" w:cs="Arial"/>
          <w:color w:val="363636"/>
          <w:sz w:val="20"/>
          <w:szCs w:val="20"/>
        </w:rPr>
        <w:t>Recovery of sugars</w:t>
      </w:r>
      <w:r w:rsidR="0076376B">
        <w:rPr>
          <w:rFonts w:ascii="Arial" w:eastAsia="Times New Roman" w:hAnsi="Arial" w:cs="Arial"/>
          <w:color w:val="363636"/>
          <w:sz w:val="20"/>
          <w:szCs w:val="20"/>
        </w:rPr>
        <w:t xml:space="preserve"> from the GVL </w:t>
      </w:r>
      <w:r w:rsidR="00C75482">
        <w:rPr>
          <w:rFonts w:ascii="Arial" w:eastAsia="Times New Roman" w:hAnsi="Arial" w:cs="Arial"/>
          <w:color w:val="363636"/>
          <w:sz w:val="20"/>
          <w:szCs w:val="20"/>
        </w:rPr>
        <w:t xml:space="preserve">system </w:t>
      </w:r>
      <w:r w:rsidR="0076376B">
        <w:rPr>
          <w:rFonts w:ascii="Arial" w:eastAsia="Times New Roman" w:hAnsi="Arial" w:cs="Arial"/>
          <w:color w:val="363636"/>
          <w:sz w:val="20"/>
          <w:szCs w:val="20"/>
        </w:rPr>
        <w:t>requi</w:t>
      </w:r>
      <w:r w:rsidR="007D653E">
        <w:rPr>
          <w:rFonts w:ascii="Arial" w:eastAsia="Times New Roman" w:hAnsi="Arial" w:cs="Arial"/>
          <w:color w:val="363636"/>
          <w:sz w:val="20"/>
          <w:szCs w:val="20"/>
        </w:rPr>
        <w:t>res separation in</w:t>
      </w:r>
      <w:r w:rsidR="00C75482">
        <w:rPr>
          <w:rFonts w:ascii="Arial" w:eastAsia="Times New Roman" w:hAnsi="Arial" w:cs="Arial"/>
          <w:color w:val="363636"/>
          <w:sz w:val="20"/>
          <w:szCs w:val="20"/>
        </w:rPr>
        <w:t>to</w:t>
      </w:r>
      <w:r w:rsidR="007D653E">
        <w:rPr>
          <w:rFonts w:ascii="Arial" w:eastAsia="Times New Roman" w:hAnsi="Arial" w:cs="Arial"/>
          <w:color w:val="363636"/>
          <w:sz w:val="20"/>
          <w:szCs w:val="20"/>
        </w:rPr>
        <w:t xml:space="preserve"> aqueous and organic phases, elicited</w:t>
      </w:r>
      <w:r w:rsidR="0076376B">
        <w:rPr>
          <w:rFonts w:ascii="Arial" w:eastAsia="Times New Roman" w:hAnsi="Arial" w:cs="Arial"/>
          <w:color w:val="363636"/>
          <w:sz w:val="20"/>
          <w:szCs w:val="20"/>
        </w:rPr>
        <w:t xml:space="preserve"> by </w:t>
      </w:r>
      <w:r w:rsidR="007D653E">
        <w:rPr>
          <w:rFonts w:ascii="Arial" w:eastAsia="Times New Roman" w:hAnsi="Arial" w:cs="Arial"/>
          <w:color w:val="363636"/>
          <w:sz w:val="20"/>
          <w:szCs w:val="20"/>
        </w:rPr>
        <w:t xml:space="preserve">the </w:t>
      </w:r>
      <w:r w:rsidR="0076376B">
        <w:rPr>
          <w:rFonts w:ascii="Arial" w:eastAsia="Times New Roman" w:hAnsi="Arial" w:cs="Arial"/>
          <w:color w:val="363636"/>
          <w:sz w:val="20"/>
          <w:szCs w:val="20"/>
        </w:rPr>
        <w:t>addition of salt or liquid carbon dioxide</w:t>
      </w:r>
      <w:r w:rsidR="007B51CF">
        <w:rPr>
          <w:rFonts w:ascii="Arial" w:eastAsia="Times New Roman" w:hAnsi="Arial" w:cs="Arial"/>
          <w:color w:val="363636"/>
          <w:sz w:val="20"/>
          <w:szCs w:val="20"/>
        </w:rPr>
        <w:t xml:space="preserve"> (CO</w:t>
      </w:r>
      <w:r w:rsidR="007B51CF" w:rsidRPr="007B51CF">
        <w:rPr>
          <w:rFonts w:ascii="Arial" w:eastAsia="Times New Roman" w:hAnsi="Arial" w:cs="Arial"/>
          <w:color w:val="363636"/>
          <w:sz w:val="20"/>
          <w:szCs w:val="20"/>
          <w:vertAlign w:val="subscript"/>
        </w:rPr>
        <w:t>2</w:t>
      </w:r>
      <w:r w:rsidR="007B51CF">
        <w:rPr>
          <w:rFonts w:ascii="Arial" w:eastAsia="Times New Roman" w:hAnsi="Arial" w:cs="Arial"/>
          <w:color w:val="363636"/>
          <w:sz w:val="20"/>
          <w:szCs w:val="20"/>
        </w:rPr>
        <w:t>)</w:t>
      </w:r>
      <w:r w:rsidR="0076376B">
        <w:rPr>
          <w:rFonts w:ascii="Arial" w:eastAsia="Times New Roman" w:hAnsi="Arial" w:cs="Arial"/>
          <w:color w:val="363636"/>
          <w:sz w:val="20"/>
          <w:szCs w:val="20"/>
        </w:rPr>
        <w:t xml:space="preserve">. </w:t>
      </w:r>
      <w:r w:rsidR="00723EDA">
        <w:rPr>
          <w:rFonts w:ascii="Arial" w:eastAsia="Times New Roman" w:hAnsi="Arial" w:cs="Arial"/>
          <w:color w:val="363636"/>
          <w:sz w:val="20"/>
          <w:szCs w:val="20"/>
        </w:rPr>
        <w:t xml:space="preserve">However, high salt concentrations are inhibitory to bioconversion microbes downstream whereas </w:t>
      </w:r>
      <w:r w:rsidR="007B51CF">
        <w:rPr>
          <w:rFonts w:ascii="Arial" w:eastAsia="Times New Roman" w:hAnsi="Arial" w:cs="Arial"/>
          <w:color w:val="363636"/>
          <w:sz w:val="20"/>
          <w:szCs w:val="20"/>
        </w:rPr>
        <w:t>the high pressures required for liquid CO</w:t>
      </w:r>
      <w:r w:rsidR="007B51CF" w:rsidRPr="007B51CF">
        <w:rPr>
          <w:rFonts w:ascii="Arial" w:eastAsia="Times New Roman" w:hAnsi="Arial" w:cs="Arial"/>
          <w:color w:val="363636"/>
          <w:sz w:val="20"/>
          <w:szCs w:val="20"/>
          <w:vertAlign w:val="subscript"/>
        </w:rPr>
        <w:t>2</w:t>
      </w:r>
      <w:r w:rsidR="001519B7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6D173D">
        <w:rPr>
          <w:rFonts w:ascii="Arial" w:eastAsia="Times New Roman" w:hAnsi="Arial" w:cs="Arial"/>
          <w:color w:val="363636"/>
          <w:sz w:val="20"/>
          <w:szCs w:val="20"/>
        </w:rPr>
        <w:t xml:space="preserve">extraction </w:t>
      </w:r>
      <w:r w:rsidR="001519B7">
        <w:rPr>
          <w:rFonts w:ascii="Arial" w:eastAsia="Times New Roman" w:hAnsi="Arial" w:cs="Arial"/>
          <w:color w:val="363636"/>
          <w:sz w:val="20"/>
          <w:szCs w:val="20"/>
        </w:rPr>
        <w:t>lead to safety concerns and high capi</w:t>
      </w:r>
      <w:r w:rsidR="00542520">
        <w:rPr>
          <w:rFonts w:ascii="Arial" w:eastAsia="Times New Roman" w:hAnsi="Arial" w:cs="Arial"/>
          <w:color w:val="363636"/>
          <w:sz w:val="20"/>
          <w:szCs w:val="20"/>
        </w:rPr>
        <w:t xml:space="preserve">tal </w:t>
      </w:r>
      <w:r w:rsidR="00A12EE4">
        <w:rPr>
          <w:rFonts w:ascii="Arial" w:eastAsia="Times New Roman" w:hAnsi="Arial" w:cs="Arial"/>
          <w:color w:val="363636"/>
          <w:sz w:val="20"/>
          <w:szCs w:val="20"/>
        </w:rPr>
        <w:t xml:space="preserve">and operating </w:t>
      </w:r>
      <w:r w:rsidR="00542520">
        <w:rPr>
          <w:rFonts w:ascii="Arial" w:eastAsia="Times New Roman" w:hAnsi="Arial" w:cs="Arial"/>
          <w:color w:val="363636"/>
          <w:sz w:val="20"/>
          <w:szCs w:val="20"/>
        </w:rPr>
        <w:t>costs.</w:t>
      </w:r>
      <w:r w:rsidR="00A12EE4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884D3A">
        <w:rPr>
          <w:rFonts w:ascii="Arial" w:eastAsia="Times New Roman" w:hAnsi="Arial" w:cs="Arial"/>
          <w:color w:val="363636"/>
          <w:sz w:val="20"/>
          <w:szCs w:val="20"/>
        </w:rPr>
        <w:t>A</w:t>
      </w:r>
      <w:r w:rsidR="00B566E5">
        <w:rPr>
          <w:rFonts w:ascii="Arial" w:eastAsia="Times New Roman" w:hAnsi="Arial" w:cs="Arial"/>
          <w:color w:val="363636"/>
          <w:sz w:val="20"/>
          <w:szCs w:val="20"/>
        </w:rPr>
        <w:t xml:space="preserve"> recently described</w:t>
      </w:r>
      <w:r w:rsidR="00393791">
        <w:rPr>
          <w:rFonts w:ascii="Arial" w:eastAsia="Times New Roman" w:hAnsi="Arial" w:cs="Arial"/>
          <w:color w:val="363636"/>
          <w:sz w:val="20"/>
          <w:szCs w:val="20"/>
        </w:rPr>
        <w:t xml:space="preserve"> alterna</w:t>
      </w:r>
      <w:r w:rsidR="00884D3A">
        <w:rPr>
          <w:rFonts w:ascii="Arial" w:eastAsia="Times New Roman" w:hAnsi="Arial" w:cs="Arial"/>
          <w:color w:val="363636"/>
          <w:sz w:val="20"/>
          <w:szCs w:val="20"/>
        </w:rPr>
        <w:t xml:space="preserve">tive </w:t>
      </w:r>
      <w:r w:rsidR="006D173D">
        <w:rPr>
          <w:rFonts w:ascii="Arial" w:eastAsia="Times New Roman" w:hAnsi="Arial" w:cs="Arial"/>
          <w:color w:val="363636"/>
          <w:sz w:val="20"/>
          <w:szCs w:val="20"/>
        </w:rPr>
        <w:t xml:space="preserve">method </w:t>
      </w:r>
      <w:r w:rsidR="00884D3A">
        <w:rPr>
          <w:rFonts w:ascii="Arial" w:eastAsia="Times New Roman" w:hAnsi="Arial" w:cs="Arial"/>
          <w:color w:val="363636"/>
          <w:sz w:val="20"/>
          <w:szCs w:val="20"/>
        </w:rPr>
        <w:t xml:space="preserve">used a variety of co-solvents, </w:t>
      </w:r>
      <w:r w:rsidR="006D173D">
        <w:rPr>
          <w:rFonts w:ascii="Arial" w:eastAsia="Times New Roman" w:hAnsi="Arial" w:cs="Arial"/>
          <w:color w:val="363636"/>
          <w:sz w:val="20"/>
          <w:szCs w:val="20"/>
        </w:rPr>
        <w:t>which render the GVL system monophasic at reaction temperatures but biphasic at lower temperatures</w:t>
      </w:r>
      <w:r w:rsidR="00C82D44">
        <w:rPr>
          <w:rFonts w:ascii="Arial" w:eastAsia="Times New Roman" w:hAnsi="Arial" w:cs="Arial"/>
          <w:color w:val="363636"/>
          <w:sz w:val="20"/>
          <w:szCs w:val="20"/>
        </w:rPr>
        <w:t xml:space="preserve">, thus </w:t>
      </w:r>
      <w:r w:rsidR="00A409D7">
        <w:rPr>
          <w:rFonts w:ascii="Arial" w:eastAsia="Times New Roman" w:hAnsi="Arial" w:cs="Arial"/>
          <w:color w:val="363636"/>
          <w:sz w:val="20"/>
          <w:szCs w:val="20"/>
        </w:rPr>
        <w:t xml:space="preserve">resulting in spontaneous separation of </w:t>
      </w:r>
      <w:r w:rsidR="00C82D44">
        <w:rPr>
          <w:rFonts w:ascii="Arial" w:eastAsia="Times New Roman" w:hAnsi="Arial" w:cs="Arial"/>
          <w:color w:val="363636"/>
          <w:sz w:val="20"/>
          <w:szCs w:val="20"/>
        </w:rPr>
        <w:t>sugar and lignin streams</w:t>
      </w:r>
      <w:r w:rsidR="00D23B97">
        <w:rPr>
          <w:rFonts w:ascii="Arial" w:eastAsia="Times New Roman" w:hAnsi="Arial" w:cs="Arial"/>
          <w:color w:val="363636"/>
          <w:sz w:val="20"/>
          <w:szCs w:val="20"/>
        </w:rPr>
        <w:t xml:space="preserve"> from GVL/</w:t>
      </w:r>
      <w:r w:rsidR="00E969F8">
        <w:rPr>
          <w:rFonts w:ascii="Arial" w:eastAsia="Times New Roman" w:hAnsi="Arial" w:cs="Arial"/>
          <w:color w:val="363636"/>
          <w:sz w:val="20"/>
          <w:szCs w:val="20"/>
        </w:rPr>
        <w:t>co-solvent</w:t>
      </w:r>
      <w:r w:rsidR="00A31527">
        <w:rPr>
          <w:rFonts w:ascii="Arial" w:eastAsia="Times New Roman" w:hAnsi="Arial" w:cs="Arial"/>
          <w:color w:val="363636"/>
          <w:sz w:val="20"/>
          <w:szCs w:val="20"/>
        </w:rPr>
        <w:t xml:space="preserve">, a significant advantage over prior </w:t>
      </w:r>
      <w:r w:rsidR="00C0206E">
        <w:rPr>
          <w:rFonts w:ascii="Arial" w:eastAsia="Times New Roman" w:hAnsi="Arial" w:cs="Arial"/>
          <w:color w:val="363636"/>
          <w:sz w:val="20"/>
          <w:szCs w:val="20"/>
        </w:rPr>
        <w:t xml:space="preserve">recovery </w:t>
      </w:r>
      <w:r w:rsidR="00A31527">
        <w:rPr>
          <w:rFonts w:ascii="Arial" w:eastAsia="Times New Roman" w:hAnsi="Arial" w:cs="Arial"/>
          <w:color w:val="363636"/>
          <w:sz w:val="20"/>
          <w:szCs w:val="20"/>
        </w:rPr>
        <w:t>methods.</w:t>
      </w:r>
      <w:r w:rsidR="00E14D66" w:rsidRPr="00C82D44">
        <w:rPr>
          <w:rFonts w:ascii="Arial" w:eastAsia="Times New Roman" w:hAnsi="Arial" w:cs="Arial"/>
          <w:color w:val="363636"/>
          <w:sz w:val="20"/>
          <w:szCs w:val="20"/>
          <w:vertAlign w:val="superscript"/>
        </w:rPr>
        <w:t>1</w:t>
      </w:r>
      <w:r w:rsidR="00884D3A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F97FAB">
        <w:rPr>
          <w:rFonts w:ascii="Arial" w:eastAsia="Times New Roman" w:hAnsi="Arial" w:cs="Arial"/>
          <w:color w:val="363636"/>
          <w:sz w:val="20"/>
          <w:szCs w:val="20"/>
        </w:rPr>
        <w:t>A second study examined hypothetical biorefinery configurations and technoeconomic analysi</w:t>
      </w:r>
      <w:r w:rsidR="005A5F03">
        <w:rPr>
          <w:rFonts w:ascii="Arial" w:eastAsia="Times New Roman" w:hAnsi="Arial" w:cs="Arial"/>
          <w:color w:val="363636"/>
          <w:sz w:val="20"/>
          <w:szCs w:val="20"/>
        </w:rPr>
        <w:t>s</w:t>
      </w:r>
      <w:r w:rsidR="003F7A2A">
        <w:rPr>
          <w:rFonts w:ascii="Arial" w:eastAsia="Times New Roman" w:hAnsi="Arial" w:cs="Arial"/>
          <w:color w:val="363636"/>
          <w:sz w:val="20"/>
          <w:szCs w:val="20"/>
        </w:rPr>
        <w:t xml:space="preserve"> (TEA)</w:t>
      </w:r>
      <w:r w:rsidR="005A5F03">
        <w:rPr>
          <w:rFonts w:ascii="Arial" w:eastAsia="Times New Roman" w:hAnsi="Arial" w:cs="Arial"/>
          <w:color w:val="363636"/>
          <w:sz w:val="20"/>
          <w:szCs w:val="20"/>
        </w:rPr>
        <w:t xml:space="preserve"> for production of ethanol using</w:t>
      </w:r>
      <w:r w:rsidR="00F97FAB">
        <w:rPr>
          <w:rFonts w:ascii="Arial" w:eastAsia="Times New Roman" w:hAnsi="Arial" w:cs="Arial"/>
          <w:color w:val="363636"/>
          <w:sz w:val="20"/>
          <w:szCs w:val="20"/>
        </w:rPr>
        <w:t xml:space="preserve"> the GVL system with toluene as </w:t>
      </w:r>
      <w:r w:rsidR="005A5F03">
        <w:rPr>
          <w:rFonts w:ascii="Arial" w:eastAsia="Times New Roman" w:hAnsi="Arial" w:cs="Arial"/>
          <w:color w:val="363636"/>
          <w:sz w:val="20"/>
          <w:szCs w:val="20"/>
        </w:rPr>
        <w:t xml:space="preserve">a </w:t>
      </w:r>
      <w:r w:rsidR="00F97FAB">
        <w:rPr>
          <w:rFonts w:ascii="Arial" w:eastAsia="Times New Roman" w:hAnsi="Arial" w:cs="Arial"/>
          <w:color w:val="363636"/>
          <w:sz w:val="20"/>
          <w:szCs w:val="20"/>
        </w:rPr>
        <w:t>co-solvent.</w:t>
      </w:r>
      <w:r w:rsidR="00C1144B" w:rsidRPr="00DC390D">
        <w:rPr>
          <w:rFonts w:ascii="Arial" w:eastAsia="Times New Roman" w:hAnsi="Arial" w:cs="Arial"/>
          <w:color w:val="363636"/>
          <w:sz w:val="20"/>
          <w:szCs w:val="20"/>
          <w:vertAlign w:val="superscript"/>
        </w:rPr>
        <w:t>2</w:t>
      </w:r>
      <w:r w:rsidR="00C114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3F7A2A">
        <w:rPr>
          <w:rFonts w:ascii="Arial" w:eastAsia="Times New Roman" w:hAnsi="Arial" w:cs="Arial"/>
          <w:color w:val="363636"/>
          <w:sz w:val="20"/>
          <w:szCs w:val="20"/>
        </w:rPr>
        <w:t>TEA indicated that the minimum selling price (MSP) of ethanol</w:t>
      </w:r>
      <w:r w:rsidR="002C19D0">
        <w:rPr>
          <w:rFonts w:ascii="Arial" w:eastAsia="Times New Roman" w:hAnsi="Arial" w:cs="Arial"/>
          <w:color w:val="363636"/>
          <w:sz w:val="20"/>
          <w:szCs w:val="20"/>
        </w:rPr>
        <w:t xml:space="preserve"> was reduced to $2.95 per</w:t>
      </w:r>
      <w:r w:rsidR="003F7A2A">
        <w:rPr>
          <w:rFonts w:ascii="Arial" w:eastAsia="Times New Roman" w:hAnsi="Arial" w:cs="Arial"/>
          <w:color w:val="363636"/>
          <w:sz w:val="20"/>
          <w:szCs w:val="20"/>
        </w:rPr>
        <w:t xml:space="preserve"> gasoline</w:t>
      </w:r>
      <w:r w:rsidR="002C19D0">
        <w:rPr>
          <w:rFonts w:ascii="Arial" w:eastAsia="Times New Roman" w:hAnsi="Arial" w:cs="Arial"/>
          <w:color w:val="363636"/>
          <w:sz w:val="20"/>
          <w:szCs w:val="20"/>
        </w:rPr>
        <w:t xml:space="preserve"> gallon</w:t>
      </w:r>
      <w:r w:rsidR="003F7A2A">
        <w:rPr>
          <w:rFonts w:ascii="Arial" w:eastAsia="Times New Roman" w:hAnsi="Arial" w:cs="Arial"/>
          <w:color w:val="363636"/>
          <w:sz w:val="20"/>
          <w:szCs w:val="20"/>
        </w:rPr>
        <w:t xml:space="preserve"> equivalent (GGE), 12.5% lower than that achieved </w:t>
      </w:r>
      <w:r w:rsidR="00F331A0">
        <w:rPr>
          <w:rFonts w:ascii="Arial" w:eastAsia="Times New Roman" w:hAnsi="Arial" w:cs="Arial"/>
          <w:color w:val="363636"/>
          <w:sz w:val="20"/>
          <w:szCs w:val="20"/>
        </w:rPr>
        <w:t xml:space="preserve">by the </w:t>
      </w:r>
      <w:r w:rsidR="00EF37B5">
        <w:rPr>
          <w:rFonts w:ascii="Arial" w:eastAsia="Times New Roman" w:hAnsi="Arial" w:cs="Arial"/>
          <w:color w:val="363636"/>
          <w:sz w:val="20"/>
          <w:szCs w:val="20"/>
        </w:rPr>
        <w:t>GVL/</w:t>
      </w:r>
      <w:r w:rsidR="00F331A0">
        <w:rPr>
          <w:rFonts w:ascii="Arial" w:eastAsia="Times New Roman" w:hAnsi="Arial" w:cs="Arial"/>
          <w:color w:val="363636"/>
          <w:sz w:val="20"/>
          <w:szCs w:val="20"/>
        </w:rPr>
        <w:t>CO</w:t>
      </w:r>
      <w:r w:rsidR="00F331A0" w:rsidRPr="00F331A0">
        <w:rPr>
          <w:rFonts w:ascii="Arial" w:eastAsia="Times New Roman" w:hAnsi="Arial" w:cs="Arial"/>
          <w:color w:val="363636"/>
          <w:sz w:val="20"/>
          <w:szCs w:val="20"/>
          <w:vertAlign w:val="subscript"/>
        </w:rPr>
        <w:t>2</w:t>
      </w:r>
      <w:r w:rsidR="00F331A0">
        <w:rPr>
          <w:rFonts w:ascii="Arial" w:eastAsia="Times New Roman" w:hAnsi="Arial" w:cs="Arial"/>
          <w:color w:val="363636"/>
          <w:sz w:val="20"/>
          <w:szCs w:val="20"/>
        </w:rPr>
        <w:t xml:space="preserve"> extraction method</w:t>
      </w:r>
      <w:r w:rsidR="00A92685">
        <w:rPr>
          <w:rFonts w:ascii="Arial" w:eastAsia="Times New Roman" w:hAnsi="Arial" w:cs="Arial"/>
          <w:color w:val="363636"/>
          <w:sz w:val="20"/>
          <w:szCs w:val="20"/>
        </w:rPr>
        <w:t xml:space="preserve"> and 9.7% lower than that of the benchmark enzymatic strategy. </w:t>
      </w:r>
    </w:p>
    <w:p w14:paraId="1526444F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78174D02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30F23C6A" w14:textId="77777777" w:rsidR="009A66FB" w:rsidRDefault="009A66FB" w:rsidP="006C6B37">
      <w:pPr>
        <w:spacing w:after="180" w:line="285" w:lineRule="atLeast"/>
        <w:rPr>
          <w:rFonts w:ascii="Arial" w:eastAsia="Times New Roman" w:hAnsi="Arial" w:cs="Arial"/>
          <w:b/>
          <w:color w:val="363636"/>
          <w:sz w:val="25"/>
          <w:szCs w:val="25"/>
        </w:rPr>
      </w:pPr>
      <w:r w:rsidRPr="009A66FB">
        <w:rPr>
          <w:rFonts w:ascii="Arial" w:eastAsia="Times New Roman" w:hAnsi="Arial" w:cs="Arial"/>
          <w:b/>
          <w:color w:val="363636"/>
          <w:sz w:val="25"/>
          <w:szCs w:val="25"/>
        </w:rPr>
        <w:t>(PI Contact)</w:t>
      </w:r>
    </w:p>
    <w:p w14:paraId="58047D8E" w14:textId="77777777" w:rsidR="00AA0FB7" w:rsidRDefault="00AA0FB7" w:rsidP="009A66FB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lastRenderedPageBreak/>
        <w:t>James Dumesic</w:t>
      </w:r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14673701"/>
          <w:placeholder>
            <w:docPart w:val="E782FE518367E24391D088705E8F7D3C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Wisconsin-Madison</w:t>
          </w:r>
        </w:sdtContent>
      </w:sdt>
      <w:r w:rsidR="009A66F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3" w:history="1">
        <w:r w:rsidRPr="00F045B7">
          <w:rPr>
            <w:rStyle w:val="Hyperlink"/>
            <w:rFonts w:ascii="Arial" w:eastAsia="Times New Roman" w:hAnsi="Arial" w:cs="Arial"/>
            <w:sz w:val="20"/>
            <w:szCs w:val="20"/>
          </w:rPr>
          <w:t>dumesic@engr.wisc.edu</w:t>
        </w:r>
      </w:hyperlink>
    </w:p>
    <w:p w14:paraId="3F51A2A1" w14:textId="77777777" w:rsidR="009A66FB" w:rsidRPr="00AA0FB7" w:rsidRDefault="00AA0FB7" w:rsidP="00AA0FB7">
      <w:pPr>
        <w:rPr>
          <w:rFonts w:eastAsia="Times New Roman" w:cs="Times New Roman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Christos Maravelias</w:t>
      </w:r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2102319084"/>
          <w:placeholder>
            <w:docPart w:val="B4A7F8CE2605CD42A1CC4942C748AAA1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Wisconsin-Madison</w:t>
          </w:r>
        </w:sdtContent>
      </w:sdt>
      <w:r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4" w:history="1">
        <w:r w:rsidRPr="00F045B7">
          <w:rPr>
            <w:rStyle w:val="Hyperlink"/>
            <w:rFonts w:ascii="Arial" w:eastAsia="Times New Roman" w:hAnsi="Arial" w:cs="Arial"/>
            <w:sz w:val="20"/>
            <w:szCs w:val="20"/>
          </w:rPr>
          <w:t>christos@engr.wisc.edu</w:t>
        </w:r>
      </w:hyperlink>
    </w:p>
    <w:p w14:paraId="39D8BF7F" w14:textId="77777777" w:rsidR="007B274B" w:rsidRPr="007B274B" w:rsidRDefault="007B274B" w:rsidP="009A66FB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</w:p>
    <w:p w14:paraId="4B375024" w14:textId="0A84ECD4" w:rsidR="007B274B" w:rsidRPr="007B274B" w:rsidRDefault="00954C88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This work was funded by the DOE Great Lakes Bioenergy Research Center (DOE BER Office of Science DE-FC02-07ER64494).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39A7E8DF" w14:textId="2CC2D73D" w:rsidR="00CB4C43" w:rsidRPr="00DD0B09" w:rsidRDefault="007B274B" w:rsidP="00DD0B09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Publications</w:t>
      </w:r>
    </w:p>
    <w:p w14:paraId="2E5B7038" w14:textId="169787CB" w:rsidR="00E55E4B" w:rsidRPr="002E5B32" w:rsidRDefault="00E57F8B" w:rsidP="00CB4C43">
      <w:pPr>
        <w:spacing w:after="0" w:line="240" w:lineRule="auto"/>
        <w:rPr>
          <w:rFonts w:ascii="Arial" w:hAnsi="Arial" w:cs="Helvetica"/>
          <w:sz w:val="20"/>
          <w:szCs w:val="20"/>
        </w:rPr>
      </w:pPr>
      <w:r w:rsidRPr="002E5B32">
        <w:rPr>
          <w:rFonts w:ascii="Arial" w:eastAsia="Times New Roman" w:hAnsi="Arial"/>
          <w:sz w:val="20"/>
          <w:szCs w:val="20"/>
          <w:vertAlign w:val="superscript"/>
        </w:rPr>
        <w:t>1</w:t>
      </w:r>
      <w:r w:rsidRPr="002E5B32">
        <w:rPr>
          <w:rFonts w:ascii="Arial" w:eastAsia="Times New Roman" w:hAnsi="Arial"/>
          <w:sz w:val="20"/>
          <w:szCs w:val="20"/>
        </w:rPr>
        <w:t xml:space="preserve">Motagamwala, A.H. et al. “An engineered solvent system for sugar production from lignocellulosic biomass using biomass derived γ-valerolactone.” </w:t>
      </w:r>
      <w:r w:rsidRPr="002E5B32">
        <w:rPr>
          <w:rFonts w:ascii="Arial" w:eastAsia="Times New Roman" w:hAnsi="Arial"/>
          <w:i/>
          <w:sz w:val="20"/>
          <w:szCs w:val="20"/>
        </w:rPr>
        <w:t>Green Chemistry</w:t>
      </w:r>
      <w:r w:rsidRPr="002E5B32">
        <w:rPr>
          <w:rFonts w:ascii="Arial" w:eastAsia="Times New Roman" w:hAnsi="Arial"/>
          <w:sz w:val="20"/>
          <w:szCs w:val="20"/>
        </w:rPr>
        <w:t xml:space="preserve"> </w:t>
      </w:r>
      <w:r w:rsidRPr="002E5B32">
        <w:rPr>
          <w:rFonts w:ascii="Arial" w:eastAsia="Times New Roman" w:hAnsi="Arial"/>
          <w:b/>
          <w:sz w:val="20"/>
          <w:szCs w:val="20"/>
        </w:rPr>
        <w:t>18</w:t>
      </w:r>
      <w:r w:rsidRPr="002E5B32">
        <w:rPr>
          <w:rFonts w:ascii="Arial" w:eastAsia="Times New Roman" w:hAnsi="Arial"/>
          <w:sz w:val="20"/>
          <w:szCs w:val="20"/>
        </w:rPr>
        <w:t>, 5756 (2016), DOI:</w:t>
      </w:r>
      <w:r w:rsidRPr="002E5B32">
        <w:rPr>
          <w:rFonts w:ascii="Arial" w:hAnsi="Arial" w:cs="Helvetica"/>
          <w:sz w:val="20"/>
          <w:szCs w:val="20"/>
        </w:rPr>
        <w:t>10.1039/c6gc02297a.</w:t>
      </w:r>
    </w:p>
    <w:p w14:paraId="799D92B1" w14:textId="4239D883" w:rsidR="00CB4C43" w:rsidRPr="002E5B32" w:rsidRDefault="00DD0B09" w:rsidP="00CB4C43">
      <w:pPr>
        <w:spacing w:after="0" w:line="240" w:lineRule="auto"/>
        <w:rPr>
          <w:rFonts w:ascii="Arial" w:eastAsia="Times New Roman" w:hAnsi="Arial"/>
          <w:sz w:val="20"/>
          <w:szCs w:val="20"/>
        </w:rPr>
      </w:pPr>
      <w:r w:rsidRPr="002E5B32">
        <w:rPr>
          <w:rFonts w:ascii="Arial" w:hAnsi="Arial" w:cs="Helvetica"/>
          <w:sz w:val="20"/>
          <w:szCs w:val="20"/>
          <w:vertAlign w:val="superscript"/>
        </w:rPr>
        <w:t>2</w:t>
      </w:r>
      <w:r w:rsidRPr="002E5B32">
        <w:rPr>
          <w:rFonts w:ascii="Arial" w:hAnsi="Arial" w:cs="Helvetica"/>
          <w:sz w:val="20"/>
          <w:szCs w:val="20"/>
        </w:rPr>
        <w:t xml:space="preserve">Won, W. et al. “A co-solvent hydrolysis strategy for the production of biofuels: process synthesis and technoeconomic analysis.” </w:t>
      </w:r>
      <w:r w:rsidRPr="002E5B32">
        <w:rPr>
          <w:rFonts w:ascii="Arial" w:hAnsi="Arial" w:cs="Helvetica"/>
          <w:i/>
          <w:sz w:val="20"/>
          <w:szCs w:val="20"/>
        </w:rPr>
        <w:t>Reaction Chemistry and Engineering</w:t>
      </w:r>
      <w:r w:rsidRPr="002E5B32">
        <w:rPr>
          <w:rFonts w:ascii="Arial" w:hAnsi="Arial" w:cs="Helvetica"/>
          <w:sz w:val="20"/>
          <w:szCs w:val="20"/>
        </w:rPr>
        <w:t xml:space="preserve"> (2017), DOI:10.1039/c6re00227g.</w:t>
      </w:r>
    </w:p>
    <w:p w14:paraId="2D118EC8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159F5983" w14:textId="11C44CCF" w:rsidR="007B274B" w:rsidRPr="00A35641" w:rsidRDefault="00032BC5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None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1D39BBAD" w14:textId="77777777" w:rsidR="0026738D" w:rsidRDefault="0026738D" w:rsidP="00A35641">
      <w:pPr>
        <w:spacing w:after="120"/>
      </w:pPr>
    </w:p>
    <w:p w14:paraId="4AE1A175" w14:textId="77777777" w:rsidR="0026738D" w:rsidRDefault="00175E67" w:rsidP="0026738D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4CFBD587" w14:textId="77777777" w:rsidR="00175E67" w:rsidRDefault="00175E67" w:rsidP="0026738D">
      <w:pPr>
        <w:spacing w:after="120"/>
      </w:pPr>
      <w:r w:rsidRPr="00175E67">
        <w:t>[</w:t>
      </w:r>
      <w:r>
        <w:t>Yes or No</w:t>
      </w:r>
      <w:r w:rsidRPr="00175E67">
        <w:t>]</w:t>
      </w:r>
    </w:p>
    <w:p w14:paraId="5F007650" w14:textId="77777777" w:rsidR="008C0CBD" w:rsidRPr="008C0CBD" w:rsidRDefault="008C0CBD" w:rsidP="008C0CBD"/>
    <w:p w14:paraId="2FC7D4F9" w14:textId="77777777" w:rsidR="008C0CBD" w:rsidRDefault="008C0CBD" w:rsidP="008C0CBD"/>
    <w:p w14:paraId="20421C3E" w14:textId="77777777" w:rsidR="008C0CBD" w:rsidRPr="00733489" w:rsidRDefault="008C0CBD" w:rsidP="00733489">
      <w:pPr>
        <w:tabs>
          <w:tab w:val="left" w:pos="7227"/>
        </w:tabs>
      </w:pPr>
    </w:p>
    <w:p w14:paraId="23422A73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A6871" w14:textId="77777777" w:rsidR="00D27EB5" w:rsidRDefault="00D27EB5" w:rsidP="000B4810">
      <w:pPr>
        <w:spacing w:after="0" w:line="240" w:lineRule="auto"/>
      </w:pPr>
      <w:r>
        <w:separator/>
      </w:r>
    </w:p>
  </w:endnote>
  <w:endnote w:type="continuationSeparator" w:id="0">
    <w:p w14:paraId="6BB1ACF1" w14:textId="77777777" w:rsidR="00D27EB5" w:rsidRDefault="00D27EB5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352E5" w14:textId="77777777" w:rsidR="00D27EB5" w:rsidRDefault="00D27EB5" w:rsidP="000B4810">
      <w:pPr>
        <w:spacing w:after="0" w:line="240" w:lineRule="auto"/>
      </w:pPr>
      <w:r>
        <w:separator/>
      </w:r>
    </w:p>
  </w:footnote>
  <w:footnote w:type="continuationSeparator" w:id="0">
    <w:p w14:paraId="6911EED1" w14:textId="77777777" w:rsidR="00D27EB5" w:rsidRDefault="00D27EB5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5383A19A" w14:textId="77777777" w:rsidR="00D27EB5" w:rsidRPr="00245C9E" w:rsidRDefault="00D27EB5" w:rsidP="004F42BF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>
          <w:rPr>
            <w:b/>
            <w:color w:val="FFFFFF" w:themeColor="background1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 w:rsidRPr="00245C9E">
          <w:rPr>
            <w:b/>
            <w:color w:val="FFFFFF" w:themeColor="background1"/>
            <w:sz w:val="24"/>
          </w:rPr>
          <w:t>Highlights Template</w:t>
        </w:r>
      </w:p>
    </w:sdtContent>
  </w:sdt>
  <w:p w14:paraId="7BDB7ABE" w14:textId="77777777" w:rsidR="00D27EB5" w:rsidRPr="004F42BF" w:rsidRDefault="00D27EB5" w:rsidP="004F42BF">
    <w:pPr>
      <w:pStyle w:val="Header"/>
      <w:shd w:val="clear" w:color="auto" w:fill="004285"/>
      <w:jc w:val="center"/>
      <w:rPr>
        <w:color w:val="FFFFFF" w:themeColor="background1"/>
        <w:sz w:val="20"/>
      </w:rPr>
    </w:pPr>
    <w:r w:rsidRPr="00245C9E">
      <w:rPr>
        <w:color w:val="FFFFFF" w:themeColor="background1"/>
        <w:sz w:val="20"/>
      </w:rPr>
      <w:t>SC-</w:t>
    </w:r>
    <w:r>
      <w:rPr>
        <w:color w:val="FFFFFF" w:themeColor="background1"/>
        <w:sz w:val="20"/>
      </w:rPr>
      <w:t>23 Nov 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5E"/>
    <w:rsid w:val="000069BE"/>
    <w:rsid w:val="00013CD7"/>
    <w:rsid w:val="00015CE8"/>
    <w:rsid w:val="000237FF"/>
    <w:rsid w:val="00031A37"/>
    <w:rsid w:val="00032BC5"/>
    <w:rsid w:val="00077B2B"/>
    <w:rsid w:val="00095F5F"/>
    <w:rsid w:val="000A0233"/>
    <w:rsid w:val="000A7750"/>
    <w:rsid w:val="000B4810"/>
    <w:rsid w:val="000B484E"/>
    <w:rsid w:val="000B5902"/>
    <w:rsid w:val="000C0BC5"/>
    <w:rsid w:val="000C106A"/>
    <w:rsid w:val="000D498A"/>
    <w:rsid w:val="000D78E8"/>
    <w:rsid w:val="000F33AB"/>
    <w:rsid w:val="000F6F58"/>
    <w:rsid w:val="00112E7A"/>
    <w:rsid w:val="0011329C"/>
    <w:rsid w:val="0012126D"/>
    <w:rsid w:val="00132FBC"/>
    <w:rsid w:val="001356A6"/>
    <w:rsid w:val="00142C01"/>
    <w:rsid w:val="001519B7"/>
    <w:rsid w:val="001658A3"/>
    <w:rsid w:val="0017317E"/>
    <w:rsid w:val="00175E67"/>
    <w:rsid w:val="00190C74"/>
    <w:rsid w:val="00192A66"/>
    <w:rsid w:val="001A2CBE"/>
    <w:rsid w:val="001A4AC4"/>
    <w:rsid w:val="001A746A"/>
    <w:rsid w:val="001C1831"/>
    <w:rsid w:val="001C5621"/>
    <w:rsid w:val="001D5679"/>
    <w:rsid w:val="001D66F0"/>
    <w:rsid w:val="001E0E11"/>
    <w:rsid w:val="001F34E2"/>
    <w:rsid w:val="001F5864"/>
    <w:rsid w:val="00211CC7"/>
    <w:rsid w:val="0021623B"/>
    <w:rsid w:val="002267C4"/>
    <w:rsid w:val="00233DC8"/>
    <w:rsid w:val="00247EA0"/>
    <w:rsid w:val="0025489E"/>
    <w:rsid w:val="0025497A"/>
    <w:rsid w:val="00257E2C"/>
    <w:rsid w:val="00261C4A"/>
    <w:rsid w:val="0026738D"/>
    <w:rsid w:val="00283ACB"/>
    <w:rsid w:val="00290B1F"/>
    <w:rsid w:val="002A0CE4"/>
    <w:rsid w:val="002A79E7"/>
    <w:rsid w:val="002B6E3A"/>
    <w:rsid w:val="002C0CE8"/>
    <w:rsid w:val="002C19D0"/>
    <w:rsid w:val="002D0514"/>
    <w:rsid w:val="002D5D75"/>
    <w:rsid w:val="002E12FB"/>
    <w:rsid w:val="002E13FE"/>
    <w:rsid w:val="002E42A2"/>
    <w:rsid w:val="002E5B32"/>
    <w:rsid w:val="002F4910"/>
    <w:rsid w:val="002F4E7C"/>
    <w:rsid w:val="002F5B5E"/>
    <w:rsid w:val="00314C0D"/>
    <w:rsid w:val="0032617B"/>
    <w:rsid w:val="00337F48"/>
    <w:rsid w:val="00355F66"/>
    <w:rsid w:val="00383BB6"/>
    <w:rsid w:val="003864FE"/>
    <w:rsid w:val="00393791"/>
    <w:rsid w:val="003A6053"/>
    <w:rsid w:val="003C45A9"/>
    <w:rsid w:val="003F7A2A"/>
    <w:rsid w:val="00402C45"/>
    <w:rsid w:val="0042647A"/>
    <w:rsid w:val="00442108"/>
    <w:rsid w:val="00453458"/>
    <w:rsid w:val="00476CCD"/>
    <w:rsid w:val="00485358"/>
    <w:rsid w:val="004919C4"/>
    <w:rsid w:val="004A7336"/>
    <w:rsid w:val="004E5304"/>
    <w:rsid w:val="004E65A0"/>
    <w:rsid w:val="004F1A76"/>
    <w:rsid w:val="004F42BF"/>
    <w:rsid w:val="00500309"/>
    <w:rsid w:val="00500BB6"/>
    <w:rsid w:val="00502524"/>
    <w:rsid w:val="00504F61"/>
    <w:rsid w:val="00523422"/>
    <w:rsid w:val="00525C75"/>
    <w:rsid w:val="005332DD"/>
    <w:rsid w:val="00534178"/>
    <w:rsid w:val="00535DFF"/>
    <w:rsid w:val="00542520"/>
    <w:rsid w:val="005447D5"/>
    <w:rsid w:val="00562A6E"/>
    <w:rsid w:val="00571E7D"/>
    <w:rsid w:val="00575B1C"/>
    <w:rsid w:val="005819FC"/>
    <w:rsid w:val="00593254"/>
    <w:rsid w:val="005A5F03"/>
    <w:rsid w:val="005C4E24"/>
    <w:rsid w:val="005E2DC4"/>
    <w:rsid w:val="005F05FE"/>
    <w:rsid w:val="005F2BE3"/>
    <w:rsid w:val="005F5AEC"/>
    <w:rsid w:val="005F7FC7"/>
    <w:rsid w:val="0060260A"/>
    <w:rsid w:val="00607BD5"/>
    <w:rsid w:val="0062442A"/>
    <w:rsid w:val="0062650A"/>
    <w:rsid w:val="00636AC8"/>
    <w:rsid w:val="00636FEB"/>
    <w:rsid w:val="00646A02"/>
    <w:rsid w:val="006542B3"/>
    <w:rsid w:val="00671EDC"/>
    <w:rsid w:val="00672977"/>
    <w:rsid w:val="00673449"/>
    <w:rsid w:val="0068372E"/>
    <w:rsid w:val="006923F3"/>
    <w:rsid w:val="006927B5"/>
    <w:rsid w:val="00697900"/>
    <w:rsid w:val="006A277B"/>
    <w:rsid w:val="006B13C4"/>
    <w:rsid w:val="006C6B37"/>
    <w:rsid w:val="006C79FF"/>
    <w:rsid w:val="006D173D"/>
    <w:rsid w:val="006D4699"/>
    <w:rsid w:val="006F7D7C"/>
    <w:rsid w:val="00711982"/>
    <w:rsid w:val="00716D69"/>
    <w:rsid w:val="00723EDA"/>
    <w:rsid w:val="007313FE"/>
    <w:rsid w:val="00733489"/>
    <w:rsid w:val="00733F1F"/>
    <w:rsid w:val="00742261"/>
    <w:rsid w:val="007432D1"/>
    <w:rsid w:val="00745A65"/>
    <w:rsid w:val="0074746D"/>
    <w:rsid w:val="007613CC"/>
    <w:rsid w:val="00762F7C"/>
    <w:rsid w:val="0076376B"/>
    <w:rsid w:val="007A1743"/>
    <w:rsid w:val="007B274B"/>
    <w:rsid w:val="007B51CF"/>
    <w:rsid w:val="007B53AA"/>
    <w:rsid w:val="007C2943"/>
    <w:rsid w:val="007C50E4"/>
    <w:rsid w:val="007C52C5"/>
    <w:rsid w:val="007D653E"/>
    <w:rsid w:val="007F4438"/>
    <w:rsid w:val="00801572"/>
    <w:rsid w:val="00803A00"/>
    <w:rsid w:val="008168CC"/>
    <w:rsid w:val="0082296E"/>
    <w:rsid w:val="00825983"/>
    <w:rsid w:val="00826949"/>
    <w:rsid w:val="00837669"/>
    <w:rsid w:val="00842483"/>
    <w:rsid w:val="00843576"/>
    <w:rsid w:val="008508EC"/>
    <w:rsid w:val="00850A3D"/>
    <w:rsid w:val="00863268"/>
    <w:rsid w:val="00873AC2"/>
    <w:rsid w:val="00874C5E"/>
    <w:rsid w:val="00884D3A"/>
    <w:rsid w:val="008B7C10"/>
    <w:rsid w:val="008C0CBD"/>
    <w:rsid w:val="008C23B0"/>
    <w:rsid w:val="008C3E0A"/>
    <w:rsid w:val="008C7D3E"/>
    <w:rsid w:val="008D4B8D"/>
    <w:rsid w:val="008E667C"/>
    <w:rsid w:val="008E6D5B"/>
    <w:rsid w:val="00902C20"/>
    <w:rsid w:val="00911637"/>
    <w:rsid w:val="00954C88"/>
    <w:rsid w:val="00957ED4"/>
    <w:rsid w:val="009628F6"/>
    <w:rsid w:val="00965B71"/>
    <w:rsid w:val="00987F32"/>
    <w:rsid w:val="009913C9"/>
    <w:rsid w:val="00996F03"/>
    <w:rsid w:val="009A66FB"/>
    <w:rsid w:val="009C1C4B"/>
    <w:rsid w:val="009C2381"/>
    <w:rsid w:val="009D2A27"/>
    <w:rsid w:val="009D3D95"/>
    <w:rsid w:val="009D581F"/>
    <w:rsid w:val="009D766D"/>
    <w:rsid w:val="009F61EB"/>
    <w:rsid w:val="00A04F18"/>
    <w:rsid w:val="00A10980"/>
    <w:rsid w:val="00A11F18"/>
    <w:rsid w:val="00A12317"/>
    <w:rsid w:val="00A12EE4"/>
    <w:rsid w:val="00A21120"/>
    <w:rsid w:val="00A31527"/>
    <w:rsid w:val="00A35641"/>
    <w:rsid w:val="00A409D7"/>
    <w:rsid w:val="00A50569"/>
    <w:rsid w:val="00A5172C"/>
    <w:rsid w:val="00A5359A"/>
    <w:rsid w:val="00A616F1"/>
    <w:rsid w:val="00A81547"/>
    <w:rsid w:val="00A92685"/>
    <w:rsid w:val="00AA0FB7"/>
    <w:rsid w:val="00AB3734"/>
    <w:rsid w:val="00AB7DBC"/>
    <w:rsid w:val="00AD7892"/>
    <w:rsid w:val="00AE7790"/>
    <w:rsid w:val="00B1215E"/>
    <w:rsid w:val="00B1780D"/>
    <w:rsid w:val="00B217FC"/>
    <w:rsid w:val="00B2298C"/>
    <w:rsid w:val="00B32AFD"/>
    <w:rsid w:val="00B40ACF"/>
    <w:rsid w:val="00B41B01"/>
    <w:rsid w:val="00B566E5"/>
    <w:rsid w:val="00B62030"/>
    <w:rsid w:val="00B806D5"/>
    <w:rsid w:val="00B81046"/>
    <w:rsid w:val="00B8123F"/>
    <w:rsid w:val="00B86642"/>
    <w:rsid w:val="00BB7E2C"/>
    <w:rsid w:val="00BC216F"/>
    <w:rsid w:val="00BD2EE7"/>
    <w:rsid w:val="00BD4E92"/>
    <w:rsid w:val="00C0206E"/>
    <w:rsid w:val="00C02CCD"/>
    <w:rsid w:val="00C1144B"/>
    <w:rsid w:val="00C32F99"/>
    <w:rsid w:val="00C404A9"/>
    <w:rsid w:val="00C405FA"/>
    <w:rsid w:val="00C525E6"/>
    <w:rsid w:val="00C57577"/>
    <w:rsid w:val="00C6408A"/>
    <w:rsid w:val="00C702C6"/>
    <w:rsid w:val="00C75482"/>
    <w:rsid w:val="00C82D44"/>
    <w:rsid w:val="00C93BC1"/>
    <w:rsid w:val="00CA3973"/>
    <w:rsid w:val="00CA72ED"/>
    <w:rsid w:val="00CB31DF"/>
    <w:rsid w:val="00CB376D"/>
    <w:rsid w:val="00CB4C43"/>
    <w:rsid w:val="00CC5858"/>
    <w:rsid w:val="00CD40DB"/>
    <w:rsid w:val="00CD71C2"/>
    <w:rsid w:val="00D23B97"/>
    <w:rsid w:val="00D27B08"/>
    <w:rsid w:val="00D27C7A"/>
    <w:rsid w:val="00D27EB5"/>
    <w:rsid w:val="00D3194B"/>
    <w:rsid w:val="00D36E52"/>
    <w:rsid w:val="00D43043"/>
    <w:rsid w:val="00D6358C"/>
    <w:rsid w:val="00D644E2"/>
    <w:rsid w:val="00D865A7"/>
    <w:rsid w:val="00DB6B14"/>
    <w:rsid w:val="00DC2C8E"/>
    <w:rsid w:val="00DC390D"/>
    <w:rsid w:val="00DD0B09"/>
    <w:rsid w:val="00DF251B"/>
    <w:rsid w:val="00DF700B"/>
    <w:rsid w:val="00DF77B5"/>
    <w:rsid w:val="00E02D4F"/>
    <w:rsid w:val="00E0430B"/>
    <w:rsid w:val="00E0604F"/>
    <w:rsid w:val="00E063A5"/>
    <w:rsid w:val="00E105D9"/>
    <w:rsid w:val="00E14D66"/>
    <w:rsid w:val="00E22EEE"/>
    <w:rsid w:val="00E23AC7"/>
    <w:rsid w:val="00E24A0E"/>
    <w:rsid w:val="00E31609"/>
    <w:rsid w:val="00E55E4B"/>
    <w:rsid w:val="00E57F8B"/>
    <w:rsid w:val="00E777FB"/>
    <w:rsid w:val="00E94218"/>
    <w:rsid w:val="00E969F8"/>
    <w:rsid w:val="00EA20BA"/>
    <w:rsid w:val="00EC6770"/>
    <w:rsid w:val="00ED3F45"/>
    <w:rsid w:val="00EE05AE"/>
    <w:rsid w:val="00EE4DB6"/>
    <w:rsid w:val="00EF37B5"/>
    <w:rsid w:val="00F01731"/>
    <w:rsid w:val="00F331A0"/>
    <w:rsid w:val="00F344C4"/>
    <w:rsid w:val="00F36C4A"/>
    <w:rsid w:val="00F412C3"/>
    <w:rsid w:val="00F439C4"/>
    <w:rsid w:val="00F45AE5"/>
    <w:rsid w:val="00F4739F"/>
    <w:rsid w:val="00F51661"/>
    <w:rsid w:val="00F76134"/>
    <w:rsid w:val="00F857F2"/>
    <w:rsid w:val="00F91E3A"/>
    <w:rsid w:val="00F97688"/>
    <w:rsid w:val="00F97FAB"/>
    <w:rsid w:val="00FA38A3"/>
    <w:rsid w:val="00FA5794"/>
    <w:rsid w:val="00FC3162"/>
    <w:rsid w:val="00FC74B3"/>
    <w:rsid w:val="00F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26F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mailto:kent.peters@science.doe.gov" TargetMode="External"/><Relationship Id="rId13" Type="http://schemas.openxmlformats.org/officeDocument/2006/relationships/hyperlink" Target="mailto:dumesic@engr.wisc.edu" TargetMode="External"/><Relationship Id="rId14" Type="http://schemas.openxmlformats.org/officeDocument/2006/relationships/hyperlink" Target="mailto:christos@engr.wisc.edu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nielsen:Library:Caches:TemporaryItems:Outlook%20Temp:BER%20Highlight_nkp_Template_2015-1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C9B9BA741CB7643A4FCF8F8CA53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A74E-C4D6-F64C-9BE5-62CE019345B5}"/>
      </w:docPartPr>
      <w:docPartBody>
        <w:p w:rsidR="00761A09" w:rsidRDefault="00761A09">
          <w:pPr>
            <w:pStyle w:val="6C9B9BA741CB7643A4FCF8F8CA5307DB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761A09" w:rsidRDefault="00761A09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E782FE518367E24391D088705E8F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4FCA-B18A-CE4B-ABA1-9B16556A0258}"/>
      </w:docPartPr>
      <w:docPartBody>
        <w:p w:rsidR="00761A09" w:rsidRDefault="00761A09">
          <w:pPr>
            <w:pStyle w:val="E782FE518367E24391D088705E8F7D3C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B4A7F8CE2605CD42A1CC4942C748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84828-45F4-6840-8680-A87DCFF53852}"/>
      </w:docPartPr>
      <w:docPartBody>
        <w:p w:rsidR="00C02445" w:rsidRDefault="00C02445" w:rsidP="00C02445">
          <w:pPr>
            <w:pStyle w:val="B4A7F8CE2605CD42A1CC4942C748AAA1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A09"/>
    <w:rsid w:val="00761A09"/>
    <w:rsid w:val="00C0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B4A7F8CE2605CD42A1CC4942C748AAA1">
    <w:name w:val="B4A7F8CE2605CD42A1CC4942C748AAA1"/>
    <w:rsid w:val="00C0244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B4A7F8CE2605CD42A1CC4942C748AAA1">
    <w:name w:val="B4A7F8CE2605CD42A1CC4942C748AAA1"/>
    <w:rsid w:val="00C024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HUBDOC-169-579</_dlc_DocId>
    <_dlc_DocIdUrl xmlns="f66da2ca-f37c-4205-929f-e8e9af1907d3">
      <Url>https://intranet.wei.wisc.edu/glbrc/doe/_layouts/15/DocIdRedir.aspx?ID=HUBDOC-169-579</Url>
      <Description>HUBDOC-169-579</Description>
    </_dlc_DocIdUrl>
  </documentManagement>
</p:properties>
</file>

<file path=customXml/itemProps1.xml><?xml version="1.0" encoding="utf-8"?>
<ds:datastoreItem xmlns:ds="http://schemas.openxmlformats.org/officeDocument/2006/customXml" ds:itemID="{980B918A-D7F3-4B67-8223-03442EFD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A017C-0829-4F13-87F1-CE73299B7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8272FE-E595-410E-8A3C-1D71097A6D2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DC695A-846F-4CF7-A440-90B939DCAA86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 Highlight_nkp_Template_2015-1-6.dotx</Template>
  <TotalTime>22</TotalTime>
  <Pages>2</Pages>
  <Words>545</Words>
  <Characters>3107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Nielsen</dc:creator>
  <cp:lastModifiedBy>Krista</cp:lastModifiedBy>
  <cp:revision>56</cp:revision>
  <dcterms:created xsi:type="dcterms:W3CDTF">2017-03-24T18:35:00Z</dcterms:created>
  <dcterms:modified xsi:type="dcterms:W3CDTF">2017-03-24T19:41:00Z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05044d16-5568-4ab8-8d77-e86f862cdb66</vt:lpwstr>
  </property>
  <property fmtid="{D5CDD505-2E9C-101B-9397-08002B2CF9AE}" pid="4" name="TaxKeyword">
    <vt:lpwstr/>
  </property>
</Properties>
</file>