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F399" w14:textId="77777777" w:rsidR="0098299F" w:rsidRPr="0089781E" w:rsidRDefault="0098299F" w:rsidP="0098299F">
      <w:pPr>
        <w:rPr>
          <w:rFonts w:asciiTheme="minorHAnsi" w:eastAsiaTheme="minorHAnsi" w:hAnsiTheme="minorHAnsi" w:cs="AdvOTb65e897d.B"/>
          <w:sz w:val="19"/>
          <w:szCs w:val="19"/>
        </w:rPr>
      </w:pPr>
    </w:p>
    <w:p w14:paraId="5BA80893" w14:textId="29018EC3" w:rsidR="0098299F" w:rsidRPr="0089781E" w:rsidRDefault="002230A6" w:rsidP="0098299F">
      <w:pPr>
        <w:rPr>
          <w:rFonts w:asciiTheme="minorHAnsi" w:eastAsiaTheme="minorHAnsi" w:hAnsiTheme="minorHAnsi" w:cs="AdvOTb65e897d.B"/>
          <w:b/>
          <w:szCs w:val="22"/>
        </w:rPr>
      </w:pPr>
      <w:r>
        <w:rPr>
          <w:rFonts w:asciiTheme="minorHAnsi" w:eastAsiaTheme="minorHAnsi" w:hAnsiTheme="minorHAnsi" w:cs="AdvOTb65e897d.B"/>
          <w:b/>
          <w:szCs w:val="22"/>
        </w:rPr>
        <w:t xml:space="preserve">Farm supply response for bioenergy </w:t>
      </w:r>
      <w:proofErr w:type="spellStart"/>
      <w:r>
        <w:rPr>
          <w:rFonts w:asciiTheme="minorHAnsi" w:eastAsiaTheme="minorHAnsi" w:hAnsiTheme="minorHAnsi" w:cs="AdvOTb65e897d.B"/>
          <w:b/>
          <w:szCs w:val="22"/>
        </w:rPr>
        <w:t>feedstocks</w:t>
      </w:r>
      <w:proofErr w:type="spellEnd"/>
      <w:r>
        <w:rPr>
          <w:rFonts w:asciiTheme="minorHAnsi" w:eastAsiaTheme="minorHAnsi" w:hAnsiTheme="minorHAnsi" w:cs="AdvOTb65e897d.B"/>
          <w:b/>
          <w:szCs w:val="22"/>
        </w:rPr>
        <w:t xml:space="preserve"> in the Midwest</w:t>
      </w:r>
    </w:p>
    <w:p w14:paraId="1C92721F" w14:textId="2422511A" w:rsidR="002230A6" w:rsidRDefault="002230A6" w:rsidP="0098299F">
      <w:pPr>
        <w:rPr>
          <w:rFonts w:asciiTheme="minorHAnsi" w:eastAsiaTheme="minorHAnsi" w:hAnsiTheme="minorHAnsi" w:cs="AdvOTb65e897d.B"/>
          <w:szCs w:val="22"/>
        </w:rPr>
      </w:pPr>
      <w:r>
        <w:rPr>
          <w:rFonts w:asciiTheme="minorHAnsi" w:eastAsiaTheme="minorHAnsi" w:hAnsiTheme="minorHAnsi" w:cs="AdvOTb65e897d.B"/>
          <w:szCs w:val="22"/>
        </w:rPr>
        <w:t xml:space="preserve">In order to successfully develop a second-generation biofuels industry, the agricultural sector will need to supply bioenergy </w:t>
      </w:r>
      <w:proofErr w:type="spellStart"/>
      <w:r>
        <w:rPr>
          <w:rFonts w:asciiTheme="minorHAnsi" w:eastAsiaTheme="minorHAnsi" w:hAnsiTheme="minorHAnsi" w:cs="AdvOTb65e897d.B"/>
          <w:szCs w:val="22"/>
        </w:rPr>
        <w:t>feedstocks</w:t>
      </w:r>
      <w:proofErr w:type="spellEnd"/>
      <w:r>
        <w:rPr>
          <w:rFonts w:asciiTheme="minorHAnsi" w:eastAsiaTheme="minorHAnsi" w:hAnsiTheme="minorHAnsi" w:cs="AdvOTb65e897d.B"/>
          <w:szCs w:val="22"/>
        </w:rPr>
        <w:t xml:space="preserve">, which refer to cellulosic biomass (non-food plants), which typically consists of crop residues, perennial grasses, and short-rotation trees. It is expected that a large share of these needs will be met by private farmers, and currently, relatively little data on farm supply response for these </w:t>
      </w:r>
      <w:proofErr w:type="spellStart"/>
      <w:r>
        <w:rPr>
          <w:rFonts w:asciiTheme="minorHAnsi" w:eastAsiaTheme="minorHAnsi" w:hAnsiTheme="minorHAnsi" w:cs="AdvOTb65e897d.B"/>
          <w:szCs w:val="22"/>
        </w:rPr>
        <w:t>feedstocks</w:t>
      </w:r>
      <w:proofErr w:type="spellEnd"/>
      <w:r>
        <w:rPr>
          <w:rFonts w:asciiTheme="minorHAnsi" w:eastAsiaTheme="minorHAnsi" w:hAnsiTheme="minorHAnsi" w:cs="AdvOTb65e897d.B"/>
          <w:szCs w:val="22"/>
        </w:rPr>
        <w:t xml:space="preserve"> exists.</w:t>
      </w:r>
      <w:r w:rsidR="006D1B09">
        <w:rPr>
          <w:rFonts w:asciiTheme="minorHAnsi" w:eastAsiaTheme="minorHAnsi" w:hAnsiTheme="minorHAnsi" w:cs="AdvOTb65e897d.B"/>
          <w:szCs w:val="22"/>
        </w:rPr>
        <w:t xml:space="preserve"> To fill this knowledge gaps, research is done on two contexts: (1) legislated renewable energy targets and (2) analyzing what factors influence farmers’ feedstock choices, such as farm and farmer characteristics, social attitudes, and environmental preferences.</w:t>
      </w:r>
      <w:r w:rsidR="006E2964">
        <w:rPr>
          <w:rFonts w:asciiTheme="minorHAnsi" w:eastAsiaTheme="minorHAnsi" w:hAnsiTheme="minorHAnsi" w:cs="AdvOTb65e897d.B"/>
          <w:szCs w:val="22"/>
        </w:rPr>
        <w:t xml:space="preserve">  It is in the latter where researchers in the DOE’s Great Lakes Bioenergy Research Center have focused by analyzing farm supply responses for two prospective bioenergy </w:t>
      </w:r>
      <w:proofErr w:type="spellStart"/>
      <w:r w:rsidR="006E2964">
        <w:rPr>
          <w:rFonts w:asciiTheme="minorHAnsi" w:eastAsiaTheme="minorHAnsi" w:hAnsiTheme="minorHAnsi" w:cs="AdvOTb65e897d.B"/>
          <w:szCs w:val="22"/>
        </w:rPr>
        <w:t>feedstocks</w:t>
      </w:r>
      <w:proofErr w:type="spellEnd"/>
      <w:r w:rsidR="006E2964">
        <w:rPr>
          <w:rFonts w:asciiTheme="minorHAnsi" w:eastAsiaTheme="minorHAnsi" w:hAnsiTheme="minorHAnsi" w:cs="AdvOTb65e897d.B"/>
          <w:szCs w:val="22"/>
        </w:rPr>
        <w:t xml:space="preserve"> (corn </w:t>
      </w:r>
      <w:proofErr w:type="spellStart"/>
      <w:r w:rsidR="006E2964">
        <w:rPr>
          <w:rFonts w:asciiTheme="minorHAnsi" w:eastAsiaTheme="minorHAnsi" w:hAnsiTheme="minorHAnsi" w:cs="AdvOTb65e897d.B"/>
          <w:szCs w:val="22"/>
        </w:rPr>
        <w:t>stover</w:t>
      </w:r>
      <w:proofErr w:type="spellEnd"/>
      <w:r w:rsidR="006E2964">
        <w:rPr>
          <w:rFonts w:asciiTheme="minorHAnsi" w:eastAsiaTheme="minorHAnsi" w:hAnsiTheme="minorHAnsi" w:cs="AdvOTb65e897d.B"/>
          <w:szCs w:val="22"/>
        </w:rPr>
        <w:t xml:space="preserve"> and </w:t>
      </w:r>
      <w:proofErr w:type="spellStart"/>
      <w:r w:rsidR="006E2964">
        <w:rPr>
          <w:rFonts w:asciiTheme="minorHAnsi" w:eastAsiaTheme="minorHAnsi" w:hAnsiTheme="minorHAnsi" w:cs="AdvOTb65e897d.B"/>
          <w:szCs w:val="22"/>
        </w:rPr>
        <w:t>switchgrass</w:t>
      </w:r>
      <w:proofErr w:type="spellEnd"/>
      <w:r w:rsidR="006E2964">
        <w:rPr>
          <w:rFonts w:asciiTheme="minorHAnsi" w:eastAsiaTheme="minorHAnsi" w:hAnsiTheme="minorHAnsi" w:cs="AdvOTb65e897d.B"/>
          <w:szCs w:val="22"/>
        </w:rPr>
        <w:t xml:space="preserve">) in Wisconsin.  These </w:t>
      </w:r>
      <w:proofErr w:type="spellStart"/>
      <w:r w:rsidR="006E2964">
        <w:rPr>
          <w:rFonts w:asciiTheme="minorHAnsi" w:eastAsiaTheme="minorHAnsi" w:hAnsiTheme="minorHAnsi" w:cs="AdvOTb65e897d.B"/>
          <w:szCs w:val="22"/>
        </w:rPr>
        <w:t>feedstocks</w:t>
      </w:r>
      <w:proofErr w:type="spellEnd"/>
      <w:r w:rsidR="006E2964">
        <w:rPr>
          <w:rFonts w:asciiTheme="minorHAnsi" w:eastAsiaTheme="minorHAnsi" w:hAnsiTheme="minorHAnsi" w:cs="AdvOTb65e897d.B"/>
          <w:szCs w:val="22"/>
        </w:rPr>
        <w:t xml:space="preserve"> are expected to be among the first to be commercialized, and already have state-level production and harvesting guidelines in place.  They did this by sending out surveys to </w:t>
      </w:r>
      <w:r w:rsidR="006B2C77">
        <w:rPr>
          <w:rFonts w:asciiTheme="minorHAnsi" w:eastAsiaTheme="minorHAnsi" w:hAnsiTheme="minorHAnsi" w:cs="AdvOTb65e897d.B"/>
          <w:szCs w:val="22"/>
        </w:rPr>
        <w:t>roughly 1,500</w:t>
      </w:r>
      <w:r w:rsidR="006E2964">
        <w:rPr>
          <w:rFonts w:asciiTheme="minorHAnsi" w:eastAsiaTheme="minorHAnsi" w:hAnsiTheme="minorHAnsi" w:cs="AdvOTb65e897d.B"/>
          <w:szCs w:val="22"/>
        </w:rPr>
        <w:t xml:space="preserve"> farmers representing 440,000 total cultivable acres in southwestern Wisconsin; over half of the farmers contacted replied</w:t>
      </w:r>
      <w:r w:rsidR="006B2C77">
        <w:rPr>
          <w:rFonts w:asciiTheme="minorHAnsi" w:eastAsiaTheme="minorHAnsi" w:hAnsiTheme="minorHAnsi" w:cs="AdvOTb65e897d.B"/>
          <w:szCs w:val="22"/>
        </w:rPr>
        <w:t xml:space="preserve"> and based on the areas represented, the results presented in the paper represent approximately 12% of the total cultivable area within the selected region.  The purpose of the survey was to gather information regarding boundary values for feedstock supply prices. The </w:t>
      </w:r>
      <w:r w:rsidR="006B2C77" w:rsidRPr="006B2C77">
        <w:rPr>
          <w:rFonts w:asciiTheme="minorHAnsi" w:eastAsiaTheme="minorHAnsi" w:hAnsiTheme="minorHAnsi" w:cs="AdvOTb65e897d.B"/>
          <w:i/>
          <w:szCs w:val="22"/>
        </w:rPr>
        <w:t>ex-ante</w:t>
      </w:r>
      <w:r w:rsidR="006B2C77">
        <w:rPr>
          <w:rFonts w:asciiTheme="minorHAnsi" w:eastAsiaTheme="minorHAnsi" w:hAnsiTheme="minorHAnsi" w:cs="AdvOTb65e897d.B"/>
          <w:szCs w:val="22"/>
        </w:rPr>
        <w:t xml:space="preserve"> model used these values and predicted the proportion of farms that would supply said </w:t>
      </w:r>
      <w:proofErr w:type="spellStart"/>
      <w:r w:rsidR="006B2C77">
        <w:rPr>
          <w:rFonts w:asciiTheme="minorHAnsi" w:eastAsiaTheme="minorHAnsi" w:hAnsiTheme="minorHAnsi" w:cs="AdvOTb65e897d.B"/>
          <w:szCs w:val="22"/>
        </w:rPr>
        <w:t>feedstocks</w:t>
      </w:r>
      <w:proofErr w:type="spellEnd"/>
      <w:r w:rsidR="006B2C77">
        <w:rPr>
          <w:rFonts w:asciiTheme="minorHAnsi" w:eastAsiaTheme="minorHAnsi" w:hAnsiTheme="minorHAnsi" w:cs="AdvOTb65e897d.B"/>
          <w:szCs w:val="22"/>
        </w:rPr>
        <w:t xml:space="preserve"> at a given price and the share of land that they would be willing to dedicate to those </w:t>
      </w:r>
      <w:proofErr w:type="spellStart"/>
      <w:r w:rsidR="006B2C77">
        <w:rPr>
          <w:rFonts w:asciiTheme="minorHAnsi" w:eastAsiaTheme="minorHAnsi" w:hAnsiTheme="minorHAnsi" w:cs="AdvOTb65e897d.B"/>
          <w:szCs w:val="22"/>
        </w:rPr>
        <w:t>feedstocks</w:t>
      </w:r>
      <w:proofErr w:type="spellEnd"/>
      <w:r w:rsidR="006B2C77">
        <w:rPr>
          <w:rFonts w:asciiTheme="minorHAnsi" w:eastAsiaTheme="minorHAnsi" w:hAnsiTheme="minorHAnsi" w:cs="AdvOTb65e897d.B"/>
          <w:szCs w:val="22"/>
        </w:rPr>
        <w:t xml:space="preserve"> at that price.  Their surveys, which showed heterogeneity in the price within and across the farm types, suggested that there </w:t>
      </w:r>
      <w:proofErr w:type="gramStart"/>
      <w:r w:rsidR="006B2C77">
        <w:rPr>
          <w:rFonts w:asciiTheme="minorHAnsi" w:eastAsiaTheme="minorHAnsi" w:hAnsiTheme="minorHAnsi" w:cs="AdvOTb65e897d.B"/>
          <w:szCs w:val="22"/>
        </w:rPr>
        <w:t>is</w:t>
      </w:r>
      <w:proofErr w:type="gramEnd"/>
      <w:r w:rsidR="006B2C77">
        <w:rPr>
          <w:rFonts w:asciiTheme="minorHAnsi" w:eastAsiaTheme="minorHAnsi" w:hAnsiTheme="minorHAnsi" w:cs="AdvOTb65e897d.B"/>
          <w:szCs w:val="22"/>
        </w:rPr>
        <w:t xml:space="preserve"> a low proportion of farmers who would be willing to supply either feedstock even at higher prices than the set price</w:t>
      </w:r>
      <w:r w:rsidR="00624D39">
        <w:rPr>
          <w:rFonts w:asciiTheme="minorHAnsi" w:eastAsiaTheme="minorHAnsi" w:hAnsiTheme="minorHAnsi" w:cs="AdvOTb65e897d.B"/>
          <w:szCs w:val="22"/>
        </w:rPr>
        <w:t xml:space="preserve"> (&lt;15-40% for </w:t>
      </w:r>
      <w:proofErr w:type="spellStart"/>
      <w:r w:rsidR="00624D39">
        <w:rPr>
          <w:rFonts w:asciiTheme="minorHAnsi" w:eastAsiaTheme="minorHAnsi" w:hAnsiTheme="minorHAnsi" w:cs="AdvOTb65e897d.B"/>
          <w:szCs w:val="22"/>
        </w:rPr>
        <w:t>switchgrass</w:t>
      </w:r>
      <w:proofErr w:type="spellEnd"/>
      <w:r w:rsidR="00624D39">
        <w:rPr>
          <w:rFonts w:asciiTheme="minorHAnsi" w:eastAsiaTheme="minorHAnsi" w:hAnsiTheme="minorHAnsi" w:cs="AdvOTb65e897d.B"/>
          <w:szCs w:val="22"/>
        </w:rPr>
        <w:t xml:space="preserve"> and corn </w:t>
      </w:r>
      <w:proofErr w:type="spellStart"/>
      <w:r w:rsidR="00624D39">
        <w:rPr>
          <w:rFonts w:asciiTheme="minorHAnsi" w:eastAsiaTheme="minorHAnsi" w:hAnsiTheme="minorHAnsi" w:cs="AdvOTb65e897d.B"/>
          <w:szCs w:val="22"/>
        </w:rPr>
        <w:t>stover</w:t>
      </w:r>
      <w:proofErr w:type="spellEnd"/>
      <w:r w:rsidR="00624D39">
        <w:rPr>
          <w:rFonts w:asciiTheme="minorHAnsi" w:eastAsiaTheme="minorHAnsi" w:hAnsiTheme="minorHAnsi" w:cs="AdvOTb65e897d.B"/>
          <w:szCs w:val="22"/>
        </w:rPr>
        <w:t xml:space="preserve">, respectively).  This means that even at higher prices offered, there would be relatively small land areas allocated to bioenergy </w:t>
      </w:r>
      <w:proofErr w:type="spellStart"/>
      <w:r w:rsidR="00624D39">
        <w:rPr>
          <w:rFonts w:asciiTheme="minorHAnsi" w:eastAsiaTheme="minorHAnsi" w:hAnsiTheme="minorHAnsi" w:cs="AdvOTb65e897d.B"/>
          <w:szCs w:val="22"/>
        </w:rPr>
        <w:t>feedstocks</w:t>
      </w:r>
      <w:proofErr w:type="spellEnd"/>
      <w:r w:rsidR="00624D39">
        <w:rPr>
          <w:rFonts w:asciiTheme="minorHAnsi" w:eastAsiaTheme="minorHAnsi" w:hAnsiTheme="minorHAnsi" w:cs="AdvOTb65e897d.B"/>
          <w:szCs w:val="22"/>
        </w:rPr>
        <w:t xml:space="preserve">, which indicate a need for more attention to be devoted to the role of micro-level factors associated with second-generation bioenergy feedstock supplies. </w:t>
      </w:r>
      <w:bookmarkStart w:id="0" w:name="_GoBack"/>
      <w:bookmarkEnd w:id="0"/>
    </w:p>
    <w:p w14:paraId="4BB5F0A5" w14:textId="77777777" w:rsidR="002230A6" w:rsidRPr="002230A6" w:rsidRDefault="008119FF" w:rsidP="002230A6">
      <w:pPr>
        <w:rPr>
          <w:rFonts w:asciiTheme="minorHAnsi" w:hAnsiTheme="minorHAnsi"/>
          <w:szCs w:val="22"/>
        </w:rPr>
      </w:pPr>
      <w:r w:rsidRPr="0089781E">
        <w:rPr>
          <w:rFonts w:asciiTheme="minorHAnsi" w:hAnsiTheme="minorHAnsi"/>
          <w:b/>
          <w:szCs w:val="22"/>
        </w:rPr>
        <w:t>References:</w:t>
      </w:r>
      <w:r w:rsidR="0089781E" w:rsidRPr="0089781E">
        <w:rPr>
          <w:rFonts w:asciiTheme="minorHAnsi" w:hAnsiTheme="minorHAnsi"/>
          <w:szCs w:val="22"/>
        </w:rPr>
        <w:t xml:space="preserve"> </w:t>
      </w:r>
      <w:r w:rsidR="002230A6" w:rsidRPr="002230A6">
        <w:rPr>
          <w:rFonts w:asciiTheme="minorHAnsi" w:hAnsiTheme="minorHAnsi"/>
          <w:szCs w:val="22"/>
        </w:rPr>
        <w:t xml:space="preserve">Mooney DF, </w:t>
      </w:r>
      <w:proofErr w:type="spellStart"/>
      <w:r w:rsidR="002230A6" w:rsidRPr="002230A6">
        <w:rPr>
          <w:rFonts w:asciiTheme="minorHAnsi" w:hAnsiTheme="minorHAnsi"/>
          <w:szCs w:val="22"/>
        </w:rPr>
        <w:t>Barham</w:t>
      </w:r>
      <w:proofErr w:type="spellEnd"/>
      <w:r w:rsidR="002230A6" w:rsidRPr="002230A6">
        <w:rPr>
          <w:rFonts w:asciiTheme="minorHAnsi" w:hAnsiTheme="minorHAnsi"/>
          <w:szCs w:val="22"/>
        </w:rPr>
        <w:t xml:space="preserve"> BL, and Liang C. “Inelastic and Fragmented Farm Supply Response for Second-generation Bioenergy </w:t>
      </w:r>
      <w:proofErr w:type="spellStart"/>
      <w:r w:rsidR="002230A6" w:rsidRPr="002230A6">
        <w:rPr>
          <w:rFonts w:asciiTheme="minorHAnsi" w:hAnsiTheme="minorHAnsi"/>
          <w:szCs w:val="22"/>
        </w:rPr>
        <w:t>Feedstocks</w:t>
      </w:r>
      <w:proofErr w:type="spellEnd"/>
      <w:r w:rsidR="002230A6" w:rsidRPr="002230A6">
        <w:rPr>
          <w:rFonts w:asciiTheme="minorHAnsi" w:hAnsiTheme="minorHAnsi"/>
          <w:szCs w:val="22"/>
        </w:rPr>
        <w:t xml:space="preserve">: Ex Ante Survey Evidence from Wisconsin”. Applied Economic Perspectives and Policy (2014). </w:t>
      </w:r>
      <w:proofErr w:type="gramStart"/>
      <w:r w:rsidR="002230A6" w:rsidRPr="002230A6">
        <w:rPr>
          <w:rFonts w:asciiTheme="minorHAnsi" w:hAnsiTheme="minorHAnsi"/>
          <w:szCs w:val="22"/>
        </w:rPr>
        <w:t>doi:10.1093</w:t>
      </w:r>
      <w:proofErr w:type="gramEnd"/>
      <w:r w:rsidR="002230A6" w:rsidRPr="002230A6">
        <w:rPr>
          <w:rFonts w:asciiTheme="minorHAnsi" w:hAnsiTheme="minorHAnsi"/>
          <w:szCs w:val="22"/>
        </w:rPr>
        <w:t>/</w:t>
      </w:r>
      <w:proofErr w:type="spellStart"/>
      <w:r w:rsidR="002230A6" w:rsidRPr="002230A6">
        <w:rPr>
          <w:rFonts w:asciiTheme="minorHAnsi" w:hAnsiTheme="minorHAnsi"/>
          <w:szCs w:val="22"/>
        </w:rPr>
        <w:t>aepp</w:t>
      </w:r>
      <w:proofErr w:type="spellEnd"/>
      <w:r w:rsidR="002230A6" w:rsidRPr="002230A6">
        <w:rPr>
          <w:rFonts w:asciiTheme="minorHAnsi" w:hAnsiTheme="minorHAnsi"/>
          <w:szCs w:val="22"/>
        </w:rPr>
        <w:t>/ppu033</w:t>
      </w:r>
    </w:p>
    <w:p w14:paraId="5D7D73E4" w14:textId="77777777" w:rsidR="008119FF" w:rsidRPr="0089781E" w:rsidRDefault="008119FF" w:rsidP="008119FF">
      <w:pPr>
        <w:tabs>
          <w:tab w:val="left" w:pos="360"/>
        </w:tabs>
        <w:spacing w:after="0" w:line="300" w:lineRule="exact"/>
        <w:rPr>
          <w:rFonts w:asciiTheme="minorHAnsi" w:hAnsiTheme="minorHAnsi"/>
          <w:szCs w:val="22"/>
        </w:rPr>
      </w:pPr>
      <w:r w:rsidRPr="0089781E">
        <w:rPr>
          <w:rFonts w:asciiTheme="minorHAnsi" w:hAnsiTheme="minorHAnsi"/>
          <w:b/>
          <w:szCs w:val="22"/>
        </w:rPr>
        <w:t>Contact</w:t>
      </w:r>
      <w:r w:rsidRPr="0089781E">
        <w:rPr>
          <w:rFonts w:asciiTheme="minorHAnsi" w:hAnsiTheme="minorHAnsi"/>
          <w:szCs w:val="22"/>
        </w:rPr>
        <w:t>: Dr. N. Kent Peters, SC-23.2, (301) 903-5549</w:t>
      </w:r>
    </w:p>
    <w:sectPr w:rsidR="008119FF" w:rsidRPr="0089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F"/>
    <w:rsid w:val="00040C38"/>
    <w:rsid w:val="000F72E0"/>
    <w:rsid w:val="001F0E2A"/>
    <w:rsid w:val="002230A6"/>
    <w:rsid w:val="00293C03"/>
    <w:rsid w:val="003F53BF"/>
    <w:rsid w:val="00624D39"/>
    <w:rsid w:val="006B2C77"/>
    <w:rsid w:val="006D1B09"/>
    <w:rsid w:val="006E2964"/>
    <w:rsid w:val="006F4BE4"/>
    <w:rsid w:val="008119FF"/>
    <w:rsid w:val="0089781E"/>
    <w:rsid w:val="008D5468"/>
    <w:rsid w:val="0094060E"/>
    <w:rsid w:val="00971C08"/>
    <w:rsid w:val="0098299F"/>
    <w:rsid w:val="00B6334B"/>
    <w:rsid w:val="00BC7A84"/>
    <w:rsid w:val="00C20D64"/>
    <w:rsid w:val="00C665E0"/>
    <w:rsid w:val="00CC5EF2"/>
    <w:rsid w:val="00D6104B"/>
    <w:rsid w:val="00DF756D"/>
    <w:rsid w:val="00E3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C83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0A6"/>
    <w:rPr>
      <w:rFonts w:ascii="Times" w:eastAsiaTheme="minorHAnsi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0A6"/>
    <w:rPr>
      <w:rFonts w:ascii="Times" w:eastAsiaTheme="minorHAns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370884163584E8D01FB0BAE9A1E04" ma:contentTypeVersion="6" ma:contentTypeDescription="Create a new document." ma:contentTypeScope="" ma:versionID="5f2f950e5ef4418ac976387628e0facd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a432e43444e4cc8d1908114e56ca552d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Approved by Phil and Randy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HUBDOC-92-434</_dlc_DocId>
    <_dlc_DocIdUrl xmlns="f66da2ca-f37c-4205-929f-e8e9af1907d3">
      <Url>https://intranet.wei.wisc.edu/glbrc/doe/_layouts/15/DocIdRedir.aspx?ID=HUBDOC-92-434</Url>
      <Description>HUBDOC-92-434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7CEDB-E27E-4DA1-92F6-228975CE65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6F322C-B956-401B-B1CE-5159E5F67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88F9B-956F-430F-8D7E-6CB0C9401BCF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ACD15A5-E508-4E60-95C0-13283056D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 Kent Peters</dc:creator>
  <cp:keywords/>
  <cp:lastModifiedBy>Matt Wisniewski</cp:lastModifiedBy>
  <cp:revision>2</cp:revision>
  <dcterms:created xsi:type="dcterms:W3CDTF">2014-12-19T16:53:00Z</dcterms:created>
  <dcterms:modified xsi:type="dcterms:W3CDTF">2014-12-19T16:53:00Z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0x010100A86370884163584E8D01FB0BAE9A1E04</vt:lpwstr>
  </property>
  <property fmtid="{D5CDD505-2E9C-101B-9397-08002B2CF9AE}" pid="3" name="_dlc_DocIdItemGuid">
    <vt:lpwstr>bad3bca7-976e-4869-8090-ae262902ab5c</vt:lpwstr>
  </property>
  <property fmtid="{D5CDD505-2E9C-101B-9397-08002B2CF9AE}" pid="4" name="TaxKeyword">
    <vt:lpwstr/>
  </property>
</Properties>
</file>