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85AD7" w14:textId="58B71DC3" w:rsidR="007B274B" w:rsidRPr="00DF6AB7" w:rsidRDefault="00441B1D" w:rsidP="007B274B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</w:rPr>
        <w:t>1</w:t>
      </w:r>
      <w:r w:rsidR="004A3235">
        <w:rPr>
          <w:rFonts w:ascii="Arial" w:eastAsia="Times New Roman" w:hAnsi="Arial" w:cs="Arial"/>
          <w:color w:val="000000" w:themeColor="text1"/>
          <w:sz w:val="20"/>
        </w:rPr>
        <w:t>2</w:t>
      </w:r>
      <w:r w:rsidR="008508EC" w:rsidRPr="00DF6AB7">
        <w:rPr>
          <w:rFonts w:ascii="Arial" w:eastAsia="Times New Roman" w:hAnsi="Arial" w:cs="Arial"/>
          <w:color w:val="000000" w:themeColor="text1"/>
          <w:sz w:val="20"/>
        </w:rPr>
        <w:t xml:space="preserve"> </w:t>
      </w:r>
      <w:r w:rsidR="009B1B87">
        <w:rPr>
          <w:rFonts w:ascii="Arial" w:eastAsia="Times New Roman" w:hAnsi="Arial" w:cs="Arial"/>
          <w:color w:val="000000" w:themeColor="text1"/>
          <w:sz w:val="20"/>
        </w:rPr>
        <w:t>March</w:t>
      </w:r>
      <w:r w:rsidR="00C702C6" w:rsidRPr="00DF6AB7">
        <w:rPr>
          <w:rFonts w:ascii="Arial" w:eastAsia="Times New Roman" w:hAnsi="Arial" w:cs="Arial"/>
          <w:color w:val="000000" w:themeColor="text1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000000" w:themeColor="text1"/>
            <w:sz w:val="20"/>
          </w:rPr>
          <w:id w:val="1785004342"/>
          <w:placeholder>
            <w:docPart w:val="6C9B9BA741CB7643A4FCF8F8CA5307DB"/>
          </w:placeholder>
        </w:sdtPr>
        <w:sdtEndPr/>
        <w:sdtContent>
          <w:r w:rsidR="00A42DC0" w:rsidRPr="00DF6AB7">
            <w:rPr>
              <w:rFonts w:ascii="Arial" w:eastAsia="Times New Roman" w:hAnsi="Arial" w:cs="Arial"/>
              <w:color w:val="000000" w:themeColor="text1"/>
              <w:sz w:val="20"/>
            </w:rPr>
            <w:t>201</w:t>
          </w:r>
          <w:r w:rsidR="008D18A8" w:rsidRPr="00DF6AB7">
            <w:rPr>
              <w:rFonts w:ascii="Arial" w:eastAsia="Times New Roman" w:hAnsi="Arial" w:cs="Arial"/>
              <w:color w:val="000000" w:themeColor="text1"/>
              <w:sz w:val="20"/>
            </w:rPr>
            <w:t>9</w:t>
          </w:r>
        </w:sdtContent>
      </w:sdt>
      <w:r w:rsidR="007B274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07D1A155" w14:textId="13B87163" w:rsidR="007B274B" w:rsidRDefault="00ED113E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  <w:t xml:space="preserve">Microbial </w:t>
      </w:r>
      <w:r w:rsidR="0059405B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  <w:t xml:space="preserve">stress </w:t>
      </w:r>
      <w:r w:rsidR="00456282"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  <w:t>responses</w:t>
      </w:r>
      <w:r>
        <w:rPr>
          <w:rFonts w:ascii="Arial" w:eastAsia="Times New Roman" w:hAnsi="Arial" w:cs="Arial"/>
          <w:b/>
          <w:bCs/>
          <w:color w:val="000000" w:themeColor="text1"/>
          <w:kern w:val="36"/>
          <w:sz w:val="36"/>
          <w:szCs w:val="36"/>
        </w:rPr>
        <w:t xml:space="preserve"> may guide efforts to engineer bioproduct synthesis </w:t>
      </w:r>
    </w:p>
    <w:p w14:paraId="1026E856" w14:textId="0D540E8B" w:rsidR="007B274B" w:rsidRPr="00DF6AB7" w:rsidRDefault="00ED113E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000000" w:themeColor="text1"/>
          <w:sz w:val="30"/>
          <w:szCs w:val="30"/>
        </w:rPr>
      </w:pPr>
      <w:r>
        <w:rPr>
          <w:rFonts w:ascii="Arial" w:eastAsia="Times New Roman" w:hAnsi="Arial" w:cs="Arial"/>
          <w:color w:val="000000" w:themeColor="text1"/>
          <w:sz w:val="30"/>
          <w:szCs w:val="30"/>
        </w:rPr>
        <w:t xml:space="preserve">Stress-induced metabolic changes highlight molecular targets for engineering bacteria to produce renewable alternatives to petrochemicals. </w:t>
      </w:r>
    </w:p>
    <w:p w14:paraId="3FABF665" w14:textId="0B99B3FF" w:rsidR="007B274B" w:rsidRPr="00DF6AB7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The Science</w:t>
      </w:r>
    </w:p>
    <w:p w14:paraId="2F9CD554" w14:textId="486CB12A" w:rsidR="008379A3" w:rsidRDefault="008379A3" w:rsidP="00FA49CF">
      <w:pPr>
        <w:spacing w:after="180" w:line="285" w:lineRule="atLeas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Microbial production of fuels and other useful chemicals offers renewable alternative</w:t>
      </w:r>
      <w:r w:rsidR="00AD371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to fossil fuel-derived products. Researchers </w:t>
      </w:r>
      <w:r w:rsidRPr="00DF6AB7">
        <w:rPr>
          <w:rFonts w:ascii="Arial" w:hAnsi="Arial" w:cs="Arial"/>
          <w:sz w:val="20"/>
          <w:szCs w:val="20"/>
        </w:rPr>
        <w:t>at the Great Lakes Bioenergy Research Center (GLBRC)</w:t>
      </w:r>
      <w:r>
        <w:rPr>
          <w:rFonts w:ascii="Arial" w:hAnsi="Arial" w:cs="Arial"/>
          <w:sz w:val="20"/>
          <w:szCs w:val="20"/>
        </w:rPr>
        <w:t xml:space="preserve"> investigated how a prolific ethanol-producing microbe, </w:t>
      </w:r>
      <w:proofErr w:type="spellStart"/>
      <w:r w:rsidRPr="008A6178">
        <w:rPr>
          <w:rFonts w:ascii="Arial" w:hAnsi="Arial" w:cs="Arial"/>
          <w:i/>
          <w:sz w:val="20"/>
          <w:szCs w:val="20"/>
        </w:rPr>
        <w:t>Zymomonas</w:t>
      </w:r>
      <w:proofErr w:type="spellEnd"/>
      <w:r w:rsidRPr="008A617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A6178">
        <w:rPr>
          <w:rFonts w:ascii="Arial" w:hAnsi="Arial" w:cs="Arial"/>
          <w:i/>
          <w:sz w:val="20"/>
          <w:szCs w:val="20"/>
        </w:rPr>
        <w:t>mobilis</w:t>
      </w:r>
      <w:proofErr w:type="spellEnd"/>
      <w:r>
        <w:rPr>
          <w:rFonts w:ascii="Arial" w:hAnsi="Arial" w:cs="Arial"/>
          <w:sz w:val="20"/>
          <w:szCs w:val="20"/>
        </w:rPr>
        <w:t xml:space="preserve">, regulates </w:t>
      </w:r>
      <w:r w:rsidR="00C92C44">
        <w:rPr>
          <w:rFonts w:ascii="Arial" w:hAnsi="Arial" w:cs="Arial"/>
          <w:sz w:val="20"/>
          <w:szCs w:val="20"/>
        </w:rPr>
        <w:t>i</w:t>
      </w:r>
      <w:r w:rsidR="007A4316">
        <w:rPr>
          <w:rFonts w:ascii="Arial" w:hAnsi="Arial" w:cs="Arial"/>
          <w:sz w:val="20"/>
          <w:szCs w:val="20"/>
        </w:rPr>
        <w:t>ts</w:t>
      </w:r>
      <w:r w:rsidR="00C92C44">
        <w:rPr>
          <w:rFonts w:ascii="Arial" w:hAnsi="Arial" w:cs="Arial"/>
          <w:sz w:val="20"/>
          <w:szCs w:val="20"/>
        </w:rPr>
        <w:t xml:space="preserve"> </w:t>
      </w:r>
      <w:r w:rsidR="00AD3713">
        <w:rPr>
          <w:rFonts w:ascii="Arial" w:hAnsi="Arial" w:cs="Arial"/>
          <w:sz w:val="20"/>
          <w:szCs w:val="20"/>
        </w:rPr>
        <w:t>synthesis</w:t>
      </w:r>
      <w:r>
        <w:rPr>
          <w:rFonts w:ascii="Arial" w:hAnsi="Arial" w:cs="Arial"/>
          <w:sz w:val="20"/>
          <w:szCs w:val="20"/>
        </w:rPr>
        <w:t xml:space="preserve"> of a broad class of </w:t>
      </w:r>
      <w:r w:rsidR="00641AF8">
        <w:rPr>
          <w:rFonts w:ascii="Arial" w:hAnsi="Arial" w:cs="Arial"/>
          <w:sz w:val="20"/>
          <w:szCs w:val="20"/>
        </w:rPr>
        <w:t xml:space="preserve">industrially relevant </w:t>
      </w:r>
      <w:r>
        <w:rPr>
          <w:rFonts w:ascii="Arial" w:hAnsi="Arial" w:cs="Arial"/>
          <w:sz w:val="20"/>
          <w:szCs w:val="20"/>
        </w:rPr>
        <w:t>molecules called isoprenoids</w:t>
      </w:r>
      <w:r w:rsidR="00641AF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The </w:t>
      </w:r>
      <w:r w:rsidR="007A4316"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z w:val="20"/>
          <w:szCs w:val="20"/>
        </w:rPr>
        <w:t xml:space="preserve"> identifie</w:t>
      </w:r>
      <w:r w:rsidR="007A431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several enzymes that help the microbe overcome </w:t>
      </w:r>
      <w:r w:rsidR="00BC0FE0">
        <w:rPr>
          <w:rFonts w:ascii="Arial" w:hAnsi="Arial" w:cs="Arial"/>
          <w:sz w:val="20"/>
          <w:szCs w:val="20"/>
        </w:rPr>
        <w:t>the rate-limiting steps</w:t>
      </w:r>
      <w:r>
        <w:rPr>
          <w:rFonts w:ascii="Arial" w:hAnsi="Arial" w:cs="Arial"/>
          <w:sz w:val="20"/>
          <w:szCs w:val="20"/>
        </w:rPr>
        <w:t xml:space="preserve"> in the methyl erythritol-4-phosphate (MEP) isoprenoid biosynthesis pathway.</w:t>
      </w:r>
      <w:r w:rsidR="00AF5511">
        <w:rPr>
          <w:rFonts w:ascii="Arial" w:hAnsi="Arial" w:cs="Arial"/>
          <w:sz w:val="20"/>
          <w:szCs w:val="20"/>
        </w:rPr>
        <w:t xml:space="preserve"> </w:t>
      </w:r>
    </w:p>
    <w:p w14:paraId="1966F8CB" w14:textId="229AE80C" w:rsidR="007B274B" w:rsidRPr="00DF6AB7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The Impact</w:t>
      </w:r>
    </w:p>
    <w:p w14:paraId="098BF509" w14:textId="3684E5A4" w:rsidR="00641AF8" w:rsidRDefault="00641AF8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Isoprenoids are a broad class of natural products that include many industrial precursors and commodity chemicals. A better understanding of how </w:t>
      </w:r>
      <w:r w:rsidRPr="00336E1B">
        <w:rPr>
          <w:rFonts w:ascii="Arial" w:hAnsi="Arial" w:cs="Arial"/>
          <w:i/>
          <w:sz w:val="20"/>
          <w:szCs w:val="20"/>
        </w:rPr>
        <w:t>Z</w:t>
      </w:r>
      <w:r w:rsidR="00336E1B" w:rsidRPr="00336E1B">
        <w:rPr>
          <w:rFonts w:ascii="Arial" w:hAnsi="Arial" w:cs="Arial"/>
          <w:i/>
          <w:sz w:val="20"/>
          <w:szCs w:val="20"/>
        </w:rPr>
        <w:t>.</w:t>
      </w:r>
      <w:r w:rsidRPr="00336E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36E1B">
        <w:rPr>
          <w:rFonts w:ascii="Arial" w:hAnsi="Arial" w:cs="Arial"/>
          <w:i/>
          <w:sz w:val="20"/>
          <w:szCs w:val="20"/>
        </w:rPr>
        <w:t>mobilis</w:t>
      </w:r>
      <w:proofErr w:type="spellEnd"/>
      <w:r>
        <w:rPr>
          <w:rFonts w:ascii="Arial" w:hAnsi="Arial" w:cs="Arial"/>
          <w:sz w:val="20"/>
          <w:szCs w:val="20"/>
        </w:rPr>
        <w:t xml:space="preserve"> responds to oxygen-induced bottlenecks in the MEP pathway may identify promising targets for efforts to engineer microbial strains that produce higher levels of </w:t>
      </w:r>
      <w:r w:rsidR="00336E1B">
        <w:rPr>
          <w:rFonts w:ascii="Arial" w:hAnsi="Arial" w:cs="Arial"/>
          <w:sz w:val="20"/>
          <w:szCs w:val="20"/>
        </w:rPr>
        <w:t>these valuable</w:t>
      </w:r>
      <w:r>
        <w:rPr>
          <w:rFonts w:ascii="Arial" w:hAnsi="Arial" w:cs="Arial"/>
          <w:sz w:val="20"/>
          <w:szCs w:val="20"/>
        </w:rPr>
        <w:t xml:space="preserve"> bioproducts.</w:t>
      </w:r>
    </w:p>
    <w:p w14:paraId="63CB0384" w14:textId="2BC4E6DB" w:rsidR="007B274B" w:rsidRPr="00DF6AB7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Summary</w:t>
      </w:r>
    </w:p>
    <w:p w14:paraId="4AD092FE" w14:textId="0CA08053" w:rsidR="00AF5511" w:rsidRDefault="00AF5511" w:rsidP="00DF6AB7">
      <w:pPr>
        <w:spacing w:after="180" w:line="285" w:lineRule="auto"/>
        <w:rPr>
          <w:rFonts w:ascii="Arial" w:hAnsi="Arial" w:cs="Arial"/>
          <w:sz w:val="20"/>
          <w:szCs w:val="20"/>
        </w:rPr>
      </w:pPr>
      <w:r w:rsidRPr="00426206">
        <w:rPr>
          <w:rFonts w:ascii="Arial" w:hAnsi="Arial" w:cs="Arial"/>
          <w:i/>
          <w:sz w:val="20"/>
          <w:szCs w:val="20"/>
        </w:rPr>
        <w:t>Z</w:t>
      </w:r>
      <w:r w:rsidR="00426206" w:rsidRPr="00426206">
        <w:rPr>
          <w:rFonts w:ascii="Arial" w:hAnsi="Arial" w:cs="Arial"/>
          <w:i/>
          <w:sz w:val="20"/>
          <w:szCs w:val="20"/>
        </w:rPr>
        <w:t>.</w:t>
      </w:r>
      <w:r w:rsidRPr="0042620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26206">
        <w:rPr>
          <w:rFonts w:ascii="Arial" w:hAnsi="Arial" w:cs="Arial"/>
          <w:i/>
          <w:sz w:val="20"/>
          <w:szCs w:val="20"/>
        </w:rPr>
        <w:t>mobilis</w:t>
      </w:r>
      <w:proofErr w:type="spellEnd"/>
      <w:r>
        <w:rPr>
          <w:rFonts w:ascii="Arial" w:hAnsi="Arial" w:cs="Arial"/>
          <w:sz w:val="20"/>
          <w:szCs w:val="20"/>
        </w:rPr>
        <w:t xml:space="preserve"> is very efficient at converting plant sugars into ethanol</w:t>
      </w:r>
      <w:r w:rsidR="00327C4C">
        <w:rPr>
          <w:rFonts w:ascii="Arial" w:hAnsi="Arial" w:cs="Arial"/>
          <w:sz w:val="20"/>
          <w:szCs w:val="20"/>
        </w:rPr>
        <w:t>. I</w:t>
      </w:r>
      <w:r>
        <w:rPr>
          <w:rFonts w:ascii="Arial" w:hAnsi="Arial" w:cs="Arial"/>
          <w:sz w:val="20"/>
          <w:szCs w:val="20"/>
        </w:rPr>
        <w:t xml:space="preserve">ts metabolism </w:t>
      </w:r>
      <w:r w:rsidR="00846BCA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be readily harnessed for production of other organic compounds </w:t>
      </w:r>
      <w:r w:rsidR="00327C4C">
        <w:rPr>
          <w:rFonts w:ascii="Arial" w:hAnsi="Arial" w:cs="Arial"/>
          <w:sz w:val="20"/>
          <w:szCs w:val="20"/>
        </w:rPr>
        <w:t>if carbon can be</w:t>
      </w:r>
      <w:r>
        <w:rPr>
          <w:rFonts w:ascii="Arial" w:hAnsi="Arial" w:cs="Arial"/>
          <w:sz w:val="20"/>
          <w:szCs w:val="20"/>
        </w:rPr>
        <w:t xml:space="preserve"> re-rou</w:t>
      </w:r>
      <w:r w:rsidR="00327C4C">
        <w:rPr>
          <w:rFonts w:ascii="Arial" w:hAnsi="Arial" w:cs="Arial"/>
          <w:sz w:val="20"/>
          <w:szCs w:val="20"/>
        </w:rPr>
        <w:t>ted</w:t>
      </w:r>
      <w:r>
        <w:rPr>
          <w:rFonts w:ascii="Arial" w:hAnsi="Arial" w:cs="Arial"/>
          <w:sz w:val="20"/>
          <w:szCs w:val="20"/>
        </w:rPr>
        <w:t xml:space="preserve"> </w:t>
      </w:r>
      <w:r w:rsidR="00846BCA">
        <w:rPr>
          <w:rFonts w:ascii="Arial" w:hAnsi="Arial" w:cs="Arial"/>
          <w:sz w:val="20"/>
          <w:szCs w:val="20"/>
        </w:rPr>
        <w:t>away from ethanol synthesis</w:t>
      </w:r>
      <w:r w:rsidR="00327C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toward other product synthesis pathways. High levels of one type of naturally produced isoprenoid in </w:t>
      </w:r>
      <w:r w:rsidR="00846BCA">
        <w:rPr>
          <w:rFonts w:ascii="Arial" w:hAnsi="Arial" w:cs="Arial"/>
          <w:sz w:val="20"/>
          <w:szCs w:val="20"/>
        </w:rPr>
        <w:t>the organism’s</w:t>
      </w:r>
      <w:r>
        <w:rPr>
          <w:rFonts w:ascii="Arial" w:hAnsi="Arial" w:cs="Arial"/>
          <w:sz w:val="20"/>
          <w:szCs w:val="20"/>
        </w:rPr>
        <w:t xml:space="preserve"> membranes suggest that </w:t>
      </w:r>
      <w:r w:rsidR="00846BCA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can drive carbon through the MEP isoprenoid biosynthesis pathway with high efficiency, making </w:t>
      </w:r>
      <w:r w:rsidR="009310F2" w:rsidRPr="009310F2">
        <w:rPr>
          <w:rFonts w:ascii="Arial" w:hAnsi="Arial" w:cs="Arial"/>
          <w:i/>
          <w:sz w:val="20"/>
          <w:szCs w:val="20"/>
        </w:rPr>
        <w:t xml:space="preserve">Z. </w:t>
      </w:r>
      <w:proofErr w:type="spellStart"/>
      <w:r w:rsidR="009310F2" w:rsidRPr="009310F2">
        <w:rPr>
          <w:rFonts w:ascii="Arial" w:hAnsi="Arial" w:cs="Arial"/>
          <w:i/>
          <w:sz w:val="20"/>
          <w:szCs w:val="20"/>
        </w:rPr>
        <w:t>mobilis</w:t>
      </w:r>
      <w:proofErr w:type="spellEnd"/>
      <w:r>
        <w:rPr>
          <w:rFonts w:ascii="Arial" w:hAnsi="Arial" w:cs="Arial"/>
          <w:sz w:val="20"/>
          <w:szCs w:val="20"/>
        </w:rPr>
        <w:t xml:space="preserve"> a promising </w:t>
      </w:r>
      <w:r w:rsidR="00426206">
        <w:rPr>
          <w:rFonts w:ascii="Arial" w:hAnsi="Arial" w:cs="Arial"/>
          <w:sz w:val="20"/>
          <w:szCs w:val="20"/>
        </w:rPr>
        <w:t xml:space="preserve">candidate for </w:t>
      </w:r>
      <w:r w:rsidR="00846BCA">
        <w:rPr>
          <w:rFonts w:ascii="Arial" w:hAnsi="Arial" w:cs="Arial"/>
          <w:sz w:val="20"/>
          <w:szCs w:val="20"/>
        </w:rPr>
        <w:t>design</w:t>
      </w:r>
      <w:r w:rsidR="00426206">
        <w:rPr>
          <w:rFonts w:ascii="Arial" w:hAnsi="Arial" w:cs="Arial"/>
          <w:sz w:val="20"/>
          <w:szCs w:val="20"/>
        </w:rPr>
        <w:t xml:space="preserve">ing </w:t>
      </w:r>
      <w:r w:rsidR="00556CD7">
        <w:rPr>
          <w:rFonts w:ascii="Arial" w:hAnsi="Arial" w:cs="Arial"/>
          <w:sz w:val="20"/>
          <w:szCs w:val="20"/>
        </w:rPr>
        <w:t xml:space="preserve">bacterial </w:t>
      </w:r>
      <w:r w:rsidR="00426206">
        <w:rPr>
          <w:rFonts w:ascii="Arial" w:hAnsi="Arial" w:cs="Arial"/>
          <w:sz w:val="20"/>
          <w:szCs w:val="20"/>
        </w:rPr>
        <w:t>strains t</w:t>
      </w:r>
      <w:r w:rsidR="00327C4C">
        <w:rPr>
          <w:rFonts w:ascii="Arial" w:hAnsi="Arial" w:cs="Arial"/>
          <w:sz w:val="20"/>
          <w:szCs w:val="20"/>
        </w:rPr>
        <w:t>hat</w:t>
      </w:r>
      <w:r w:rsidR="00426206">
        <w:rPr>
          <w:rFonts w:ascii="Arial" w:hAnsi="Arial" w:cs="Arial"/>
          <w:sz w:val="20"/>
          <w:szCs w:val="20"/>
        </w:rPr>
        <w:t xml:space="preserve"> transform plant material into specialty fuels and bioproducts.</w:t>
      </w:r>
    </w:p>
    <w:p w14:paraId="3DF2EFB7" w14:textId="10A29EF1" w:rsidR="006E6EA5" w:rsidRPr="002F1310" w:rsidRDefault="00846BCA" w:rsidP="00DF6AB7">
      <w:pPr>
        <w:spacing w:after="180" w:line="285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final catalyzed step in the MEP pathway requires an iron-sulfur </w:t>
      </w:r>
      <w:r w:rsidR="00327C4C">
        <w:rPr>
          <w:rFonts w:ascii="Arial" w:hAnsi="Arial" w:cs="Arial"/>
          <w:sz w:val="20"/>
          <w:szCs w:val="20"/>
        </w:rPr>
        <w:t xml:space="preserve">cluster </w:t>
      </w:r>
      <w:r w:rsidR="00F74722">
        <w:rPr>
          <w:rFonts w:ascii="Arial" w:hAnsi="Arial" w:cs="Arial"/>
          <w:sz w:val="20"/>
          <w:szCs w:val="20"/>
        </w:rPr>
        <w:t>co-factor</w:t>
      </w:r>
      <w:r>
        <w:rPr>
          <w:rFonts w:ascii="Arial" w:hAnsi="Arial" w:cs="Arial"/>
          <w:sz w:val="20"/>
          <w:szCs w:val="20"/>
        </w:rPr>
        <w:t xml:space="preserve"> and is known to be the rate-limiting step in isoprenoid synthesis. In the new study, the researchers exposed </w:t>
      </w:r>
      <w:r w:rsidRPr="00F74722">
        <w:rPr>
          <w:rFonts w:ascii="Arial" w:hAnsi="Arial" w:cs="Arial"/>
          <w:i/>
          <w:sz w:val="20"/>
          <w:szCs w:val="20"/>
        </w:rPr>
        <w:t>Z</w:t>
      </w:r>
      <w:r w:rsidR="00F74722" w:rsidRPr="00F74722">
        <w:rPr>
          <w:rFonts w:ascii="Arial" w:hAnsi="Arial" w:cs="Arial"/>
          <w:i/>
          <w:sz w:val="20"/>
          <w:szCs w:val="20"/>
        </w:rPr>
        <w:t>.</w:t>
      </w:r>
      <w:r w:rsidRPr="00F7472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74722">
        <w:rPr>
          <w:rFonts w:ascii="Arial" w:hAnsi="Arial" w:cs="Arial"/>
          <w:i/>
          <w:sz w:val="20"/>
          <w:szCs w:val="20"/>
        </w:rPr>
        <w:t>mobilis</w:t>
      </w:r>
      <w:proofErr w:type="spellEnd"/>
      <w:r>
        <w:rPr>
          <w:rFonts w:ascii="Arial" w:hAnsi="Arial" w:cs="Arial"/>
          <w:sz w:val="20"/>
          <w:szCs w:val="20"/>
        </w:rPr>
        <w:t xml:space="preserve"> to oxygen, which disrupts the iron-sulfur cluster</w:t>
      </w:r>
      <w:r w:rsidR="00327C4C">
        <w:rPr>
          <w:rFonts w:ascii="Arial" w:hAnsi="Arial" w:cs="Arial"/>
          <w:sz w:val="20"/>
          <w:szCs w:val="20"/>
        </w:rPr>
        <w:t xml:space="preserve"> and induce</w:t>
      </w:r>
      <w:r w:rsidR="00556CD7">
        <w:rPr>
          <w:rFonts w:ascii="Arial" w:hAnsi="Arial" w:cs="Arial"/>
          <w:sz w:val="20"/>
          <w:szCs w:val="20"/>
        </w:rPr>
        <w:t>s</w:t>
      </w:r>
      <w:r w:rsidR="00327C4C">
        <w:rPr>
          <w:rFonts w:ascii="Arial" w:hAnsi="Arial" w:cs="Arial"/>
          <w:sz w:val="20"/>
          <w:szCs w:val="20"/>
        </w:rPr>
        <w:t xml:space="preserve"> </w:t>
      </w:r>
      <w:r w:rsidR="00F74722">
        <w:rPr>
          <w:rFonts w:ascii="Arial" w:hAnsi="Arial" w:cs="Arial"/>
          <w:sz w:val="20"/>
          <w:szCs w:val="20"/>
        </w:rPr>
        <w:t xml:space="preserve">a large </w:t>
      </w:r>
      <w:r w:rsidR="006E6EA5">
        <w:rPr>
          <w:rFonts w:ascii="Arial" w:hAnsi="Arial" w:cs="Arial"/>
          <w:sz w:val="20"/>
          <w:szCs w:val="20"/>
        </w:rPr>
        <w:t>bottleneck</w:t>
      </w:r>
      <w:r w:rsidR="00F74722">
        <w:rPr>
          <w:rFonts w:ascii="Arial" w:hAnsi="Arial" w:cs="Arial"/>
          <w:sz w:val="20"/>
          <w:szCs w:val="20"/>
        </w:rPr>
        <w:t xml:space="preserve"> in the MEP pathway</w:t>
      </w:r>
      <w:r w:rsidR="00327C4C">
        <w:rPr>
          <w:rFonts w:ascii="Arial" w:hAnsi="Arial" w:cs="Arial"/>
          <w:sz w:val="20"/>
          <w:szCs w:val="20"/>
        </w:rPr>
        <w:t>.</w:t>
      </w:r>
      <w:r w:rsidR="00F74722">
        <w:rPr>
          <w:rFonts w:ascii="Arial" w:hAnsi="Arial" w:cs="Arial"/>
          <w:sz w:val="20"/>
          <w:szCs w:val="20"/>
        </w:rPr>
        <w:t xml:space="preserve"> </w:t>
      </w:r>
      <w:r w:rsidR="00327C4C">
        <w:rPr>
          <w:rFonts w:ascii="Arial" w:hAnsi="Arial" w:cs="Arial"/>
          <w:sz w:val="20"/>
          <w:szCs w:val="20"/>
        </w:rPr>
        <w:t>T</w:t>
      </w:r>
      <w:r w:rsidR="006E6EA5">
        <w:rPr>
          <w:rFonts w:ascii="Arial" w:hAnsi="Arial" w:cs="Arial"/>
          <w:sz w:val="20"/>
          <w:szCs w:val="20"/>
        </w:rPr>
        <w:t xml:space="preserve">he bacterium was able to resolve </w:t>
      </w:r>
      <w:r w:rsidR="00327C4C">
        <w:rPr>
          <w:rFonts w:ascii="Arial" w:hAnsi="Arial" w:cs="Arial"/>
          <w:sz w:val="20"/>
          <w:szCs w:val="20"/>
        </w:rPr>
        <w:t xml:space="preserve">this bottleneck </w:t>
      </w:r>
      <w:r w:rsidR="006E6EA5">
        <w:rPr>
          <w:rFonts w:ascii="Arial" w:hAnsi="Arial" w:cs="Arial"/>
          <w:sz w:val="20"/>
          <w:szCs w:val="20"/>
        </w:rPr>
        <w:t xml:space="preserve">almost completely within an hour through upregulation of a relatively small number of </w:t>
      </w:r>
      <w:r w:rsidR="00556CD7">
        <w:rPr>
          <w:rFonts w:ascii="Arial" w:hAnsi="Arial" w:cs="Arial"/>
          <w:sz w:val="20"/>
          <w:szCs w:val="20"/>
        </w:rPr>
        <w:t>enzymes</w:t>
      </w:r>
      <w:r w:rsidR="00327C4C">
        <w:rPr>
          <w:rFonts w:ascii="Arial" w:hAnsi="Arial" w:cs="Arial"/>
          <w:sz w:val="20"/>
          <w:szCs w:val="20"/>
        </w:rPr>
        <w:t>, including several involved in the formation and maintenance of the iron-sulfur cluster.</w:t>
      </w:r>
      <w:r w:rsidR="006E6EA5">
        <w:rPr>
          <w:rFonts w:ascii="Arial" w:hAnsi="Arial" w:cs="Arial"/>
          <w:sz w:val="20"/>
          <w:szCs w:val="20"/>
        </w:rPr>
        <w:t xml:space="preserve"> These results suggest that </w:t>
      </w:r>
      <w:r w:rsidR="006E6EA5" w:rsidRPr="008B025E">
        <w:rPr>
          <w:rFonts w:ascii="Arial" w:hAnsi="Arial" w:cs="Arial"/>
          <w:i/>
          <w:sz w:val="20"/>
          <w:szCs w:val="20"/>
        </w:rPr>
        <w:t xml:space="preserve">Z. </w:t>
      </w:r>
      <w:proofErr w:type="spellStart"/>
      <w:r w:rsidR="006E6EA5" w:rsidRPr="008B025E">
        <w:rPr>
          <w:rFonts w:ascii="Arial" w:hAnsi="Arial" w:cs="Arial"/>
          <w:i/>
          <w:sz w:val="20"/>
          <w:szCs w:val="20"/>
        </w:rPr>
        <w:t>mobilis</w:t>
      </w:r>
      <w:proofErr w:type="spellEnd"/>
      <w:r w:rsidR="006E6EA5">
        <w:rPr>
          <w:rFonts w:ascii="Arial" w:hAnsi="Arial" w:cs="Arial"/>
          <w:sz w:val="20"/>
          <w:szCs w:val="20"/>
        </w:rPr>
        <w:t xml:space="preserve"> has the capacity to shunt much more carbon through the MEP biosynthesis pathway than it does under normal anaerobic conditions</w:t>
      </w:r>
      <w:r w:rsidR="00A21757">
        <w:rPr>
          <w:rFonts w:ascii="Arial" w:hAnsi="Arial" w:cs="Arial"/>
          <w:sz w:val="20"/>
          <w:szCs w:val="20"/>
        </w:rPr>
        <w:t xml:space="preserve">, using a small number of regulatory changes. </w:t>
      </w:r>
      <w:r w:rsidR="00327C4C">
        <w:rPr>
          <w:rFonts w:ascii="Arial" w:hAnsi="Arial" w:cs="Arial"/>
          <w:sz w:val="20"/>
          <w:szCs w:val="20"/>
        </w:rPr>
        <w:t xml:space="preserve">The enzymes used to maintain iron-sulfur cluster activity may be good targets for metabolic engineering to increase </w:t>
      </w:r>
      <w:r w:rsidR="008B025E">
        <w:rPr>
          <w:rFonts w:ascii="Arial" w:hAnsi="Arial" w:cs="Arial"/>
          <w:sz w:val="20"/>
          <w:szCs w:val="20"/>
        </w:rPr>
        <w:t xml:space="preserve">microbial </w:t>
      </w:r>
      <w:r w:rsidR="00327C4C">
        <w:rPr>
          <w:rFonts w:ascii="Arial" w:hAnsi="Arial" w:cs="Arial"/>
          <w:sz w:val="20"/>
          <w:szCs w:val="20"/>
        </w:rPr>
        <w:t>production of isoprenoids.</w:t>
      </w:r>
    </w:p>
    <w:p w14:paraId="4BC67906" w14:textId="3C0DB211" w:rsidR="007B274B" w:rsidRPr="00DF6AB7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Contact</w:t>
      </w:r>
      <w:r w:rsidR="0026738D"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s</w:t>
      </w:r>
    </w:p>
    <w:p w14:paraId="5F5FCCC8" w14:textId="641BBE50" w:rsidR="00051CAC" w:rsidRPr="00DF6AB7" w:rsidRDefault="00051CAC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Program Manager</w:t>
      </w:r>
    </w:p>
    <w:p w14:paraId="181DAE47" w14:textId="49B8378D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N. Kent Peters</w:t>
      </w:r>
      <w:r w:rsidR="007B274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 w:rsidRPr="00DF6AB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hyperlink r:id="rId11" w:history="1">
        <w:r w:rsidRPr="00DF6AB7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kent.peters@science.doe.gov</w:t>
        </w:r>
      </w:hyperlink>
      <w:r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, 301-903-5549</w:t>
      </w:r>
      <w:r w:rsidR="009D766D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3B37F84F" w14:textId="6D3DD19A" w:rsidR="002F1310" w:rsidRDefault="002F1310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79EF827" w14:textId="77777777" w:rsidR="002F1310" w:rsidRPr="00DF6AB7" w:rsidRDefault="002F1310" w:rsidP="006C6B37">
      <w:pPr>
        <w:spacing w:after="180" w:line="285" w:lineRule="atLeast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6C624A5" w14:textId="0DE0BEC7" w:rsidR="009A66FB" w:rsidRPr="002F1310" w:rsidRDefault="002F1310" w:rsidP="009A66FB">
      <w:pPr>
        <w:spacing w:after="180" w:line="285" w:lineRule="atLeast"/>
        <w:rPr>
          <w:rFonts w:ascii="Arial" w:eastAsia="Times New Roman" w:hAnsi="Arial" w:cs="Arial"/>
          <w:b/>
          <w:color w:val="000000" w:themeColor="text1"/>
          <w:sz w:val="25"/>
          <w:szCs w:val="25"/>
        </w:rPr>
      </w:pPr>
      <w:r>
        <w:rPr>
          <w:rFonts w:ascii="Arial" w:eastAsia="Times New Roman" w:hAnsi="Arial" w:cs="Arial"/>
          <w:b/>
          <w:color w:val="000000" w:themeColor="text1"/>
          <w:sz w:val="25"/>
          <w:szCs w:val="25"/>
        </w:rPr>
        <w:lastRenderedPageBreak/>
        <w:t>Corresponding Author</w:t>
      </w:r>
      <w:r>
        <w:rPr>
          <w:rFonts w:ascii="Arial" w:eastAsia="Times New Roman" w:hAnsi="Arial" w:cs="Arial"/>
          <w:b/>
          <w:color w:val="000000" w:themeColor="text1"/>
          <w:sz w:val="25"/>
          <w:szCs w:val="25"/>
        </w:rPr>
        <w:br/>
      </w:r>
      <w:bookmarkStart w:id="0" w:name="_GoBack"/>
      <w:bookmarkEnd w:id="0"/>
      <w:r w:rsidR="00AF613F">
        <w:rPr>
          <w:rFonts w:ascii="Arial" w:eastAsia="Times New Roman" w:hAnsi="Arial" w:cs="Arial"/>
          <w:color w:val="000000" w:themeColor="text1"/>
          <w:sz w:val="20"/>
          <w:szCs w:val="20"/>
        </w:rPr>
        <w:t>Daniel Amador-</w:t>
      </w:r>
      <w:proofErr w:type="spellStart"/>
      <w:r w:rsidR="00AF613F">
        <w:rPr>
          <w:rFonts w:ascii="Arial" w:eastAsia="Times New Roman" w:hAnsi="Arial" w:cs="Arial"/>
          <w:color w:val="000000" w:themeColor="text1"/>
          <w:sz w:val="20"/>
          <w:szCs w:val="20"/>
        </w:rPr>
        <w:t>Noguez</w:t>
      </w:r>
      <w:proofErr w:type="spellEnd"/>
      <w:r w:rsidR="009A66F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000000" w:themeColor="text1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 w:rsidR="00A42DC0" w:rsidRPr="00DF6AB7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t>University of Wisconsin–Madison</w:t>
          </w:r>
        </w:sdtContent>
      </w:sdt>
      <w:r w:rsidR="009A66F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br/>
      </w:r>
      <w:r w:rsidR="00AF613F">
        <w:rPr>
          <w:rFonts w:ascii="Arial" w:eastAsia="Times New Roman" w:hAnsi="Arial" w:cs="Arial"/>
          <w:color w:val="000000" w:themeColor="text1"/>
          <w:sz w:val="20"/>
          <w:szCs w:val="20"/>
        </w:rPr>
        <w:t>amadornoguez</w:t>
      </w:r>
      <w:r w:rsidR="00A42DC0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@wisc.edu</w:t>
      </w:r>
      <w:r w:rsidR="009A66F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4A787A73" w14:textId="77777777" w:rsidR="007B274B" w:rsidRPr="00DF6AB7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Funding</w:t>
      </w:r>
    </w:p>
    <w:p w14:paraId="0AFE6393" w14:textId="3E18213D" w:rsidR="007B274B" w:rsidRPr="006A7583" w:rsidRDefault="00984A46" w:rsidP="006A7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A7583">
        <w:rPr>
          <w:rFonts w:ascii="Arial" w:hAnsi="Arial" w:cs="Arial"/>
          <w:color w:val="000000"/>
          <w:sz w:val="20"/>
          <w:szCs w:val="20"/>
        </w:rPr>
        <w:t xml:space="preserve">This work was </w:t>
      </w:r>
      <w:r w:rsidR="00AF613F">
        <w:rPr>
          <w:rFonts w:ascii="Arial" w:hAnsi="Arial" w:cs="Arial"/>
          <w:color w:val="000000"/>
          <w:sz w:val="20"/>
          <w:szCs w:val="20"/>
        </w:rPr>
        <w:t>supported</w:t>
      </w:r>
      <w:r w:rsidRPr="006A7583">
        <w:rPr>
          <w:rFonts w:ascii="Arial" w:hAnsi="Arial" w:cs="Arial"/>
          <w:color w:val="000000"/>
          <w:sz w:val="20"/>
          <w:szCs w:val="20"/>
        </w:rPr>
        <w:t xml:space="preserve"> by the DOE Great Lakes Bioenergy Research Center (DOE BER Office of Science DE-FC02-07ER64494 and DE-</w:t>
      </w:r>
      <w:r w:rsidR="00AF613F">
        <w:rPr>
          <w:rFonts w:ascii="Arial" w:hAnsi="Arial" w:cs="Arial"/>
          <w:color w:val="000000"/>
          <w:sz w:val="20"/>
          <w:szCs w:val="20"/>
        </w:rPr>
        <w:t>SC0018409</w:t>
      </w:r>
      <w:r w:rsidRPr="006A7583">
        <w:rPr>
          <w:rFonts w:ascii="Arial" w:hAnsi="Arial" w:cs="Arial"/>
          <w:color w:val="000000"/>
          <w:sz w:val="20"/>
          <w:szCs w:val="20"/>
        </w:rPr>
        <w:t>)</w:t>
      </w:r>
      <w:r w:rsidR="006A7583" w:rsidRPr="006A7583">
        <w:rPr>
          <w:rFonts w:ascii="Arial" w:hAnsi="Arial" w:cs="Arial"/>
          <w:sz w:val="20"/>
          <w:szCs w:val="20"/>
        </w:rPr>
        <w:t>.</w:t>
      </w:r>
    </w:p>
    <w:p w14:paraId="5C3EB10D" w14:textId="6551A722" w:rsidR="007B274B" w:rsidRPr="00DF6AB7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Publication</w:t>
      </w:r>
    </w:p>
    <w:p w14:paraId="6B39C6BC" w14:textId="06C66536" w:rsidR="00CB4C43" w:rsidRPr="00540D95" w:rsidRDefault="00AF613F" w:rsidP="00CB4C43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J. I.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Martien</w:t>
      </w:r>
      <w:proofErr w:type="spellEnd"/>
      <w:r w:rsidR="008B7EEC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et al. “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Systems-level analysis of oxygen exposure in </w:t>
      </w:r>
      <w:proofErr w:type="spellStart"/>
      <w:r w:rsidRPr="00AF613F">
        <w:rPr>
          <w:rFonts w:ascii="Arial" w:eastAsia="Times New Roman" w:hAnsi="Arial" w:cs="Arial"/>
          <w:i/>
          <w:color w:val="000000" w:themeColor="text1"/>
          <w:sz w:val="20"/>
          <w:szCs w:val="20"/>
        </w:rPr>
        <w:t>Zymomonas</w:t>
      </w:r>
      <w:proofErr w:type="spellEnd"/>
      <w:r w:rsidRPr="00AF613F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AF613F">
        <w:rPr>
          <w:rFonts w:ascii="Arial" w:eastAsia="Times New Roman" w:hAnsi="Arial" w:cs="Arial"/>
          <w:i/>
          <w:color w:val="000000" w:themeColor="text1"/>
          <w:sz w:val="20"/>
          <w:szCs w:val="20"/>
        </w:rPr>
        <w:t>mobilis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</w:rPr>
        <w:t>: Implications for isoprenoid production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.”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0"/>
          <w:szCs w:val="20"/>
        </w:rPr>
        <w:t>mSystems</w:t>
      </w:r>
      <w:proofErr w:type="spellEnd"/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404FF4">
        <w:rPr>
          <w:rFonts w:ascii="Arial" w:eastAsia="Times New Roman" w:hAnsi="Arial" w:cs="Arial"/>
          <w:color w:val="000000" w:themeColor="text1"/>
          <w:sz w:val="20"/>
          <w:szCs w:val="20"/>
        </w:rPr>
        <w:t>4, e00284-18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(201</w:t>
      </w:r>
      <w:r w:rsidR="008B7EEC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9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). </w:t>
      </w:r>
      <w:r w:rsidR="006B31A1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[</w:t>
      </w:r>
      <w:r w:rsidR="008E09EB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DOI: </w:t>
      </w:r>
      <w:r w:rsidR="006B31A1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10.</w:t>
      </w:r>
      <w:r w:rsidR="00404FF4">
        <w:rPr>
          <w:rFonts w:ascii="Arial" w:eastAsia="Times New Roman" w:hAnsi="Arial" w:cs="Arial"/>
          <w:color w:val="000000" w:themeColor="text1"/>
          <w:sz w:val="20"/>
          <w:szCs w:val="20"/>
        </w:rPr>
        <w:t>1128</w:t>
      </w:r>
      <w:r w:rsidR="008B7EEC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404FF4">
        <w:rPr>
          <w:rFonts w:ascii="Arial" w:eastAsia="Times New Roman" w:hAnsi="Arial" w:cs="Arial"/>
          <w:color w:val="000000" w:themeColor="text1"/>
          <w:sz w:val="20"/>
          <w:szCs w:val="20"/>
        </w:rPr>
        <w:t>mSystems.00284-18</w:t>
      </w:r>
      <w:r w:rsidR="006B31A1" w:rsidRPr="00DF6AB7">
        <w:rPr>
          <w:rFonts w:ascii="Arial" w:eastAsia="Times New Roman" w:hAnsi="Arial" w:cs="Arial"/>
          <w:color w:val="000000" w:themeColor="text1"/>
          <w:sz w:val="20"/>
          <w:szCs w:val="20"/>
        </w:rPr>
        <w:t>]</w:t>
      </w:r>
    </w:p>
    <w:p w14:paraId="228A0AEB" w14:textId="77777777" w:rsidR="007B274B" w:rsidRPr="00DF6AB7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DF6AB7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Related Links</w:t>
      </w:r>
    </w:p>
    <w:p w14:paraId="33838700" w14:textId="11B41E6B" w:rsidR="008C0CBD" w:rsidRPr="00DF6AB7" w:rsidRDefault="00A8598C" w:rsidP="00A8598C">
      <w:pPr>
        <w:tabs>
          <w:tab w:val="left" w:pos="7227"/>
        </w:tabs>
        <w:rPr>
          <w:rFonts w:ascii="Arial" w:hAnsi="Arial" w:cs="Arial"/>
          <w:color w:val="000000" w:themeColor="text1"/>
        </w:rPr>
      </w:pPr>
      <w:r w:rsidRPr="00A8598C">
        <w:rPr>
          <w:rStyle w:val="Hyperlink"/>
          <w:rFonts w:ascii="Arial" w:eastAsia="Times New Roman" w:hAnsi="Arial" w:cs="Arial"/>
          <w:sz w:val="20"/>
          <w:szCs w:val="20"/>
        </w:rPr>
        <w:t>https://msystems.asm.org/content/4/1/e00284-18</w:t>
      </w:r>
    </w:p>
    <w:sectPr w:rsidR="008C0CBD" w:rsidRPr="00DF6AB7" w:rsidSect="009A66F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211F" w14:textId="77777777" w:rsidR="00E96B41" w:rsidRDefault="00E96B41" w:rsidP="000B4810">
      <w:pPr>
        <w:spacing w:after="0" w:line="240" w:lineRule="auto"/>
      </w:pPr>
      <w:r>
        <w:separator/>
      </w:r>
    </w:p>
  </w:endnote>
  <w:endnote w:type="continuationSeparator" w:id="0">
    <w:p w14:paraId="39A9C004" w14:textId="77777777" w:rsidR="00E96B41" w:rsidRDefault="00E96B41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B5C26" w14:textId="77777777" w:rsidR="00E96B41" w:rsidRDefault="00E96B41" w:rsidP="000B4810">
      <w:pPr>
        <w:spacing w:after="0" w:line="240" w:lineRule="auto"/>
      </w:pPr>
      <w:r>
        <w:separator/>
      </w:r>
    </w:p>
  </w:footnote>
  <w:footnote w:type="continuationSeparator" w:id="0">
    <w:p w14:paraId="2CBD9367" w14:textId="77777777" w:rsidR="00E96B41" w:rsidRDefault="00E96B41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531A853F" w14:textId="5DA6CB76" w:rsidR="00211CC7" w:rsidRPr="006B31A1" w:rsidRDefault="001A2CB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5E"/>
    <w:rsid w:val="00015CE8"/>
    <w:rsid w:val="000325DC"/>
    <w:rsid w:val="00051CAC"/>
    <w:rsid w:val="00086D71"/>
    <w:rsid w:val="000A568B"/>
    <w:rsid w:val="000B4810"/>
    <w:rsid w:val="000B484E"/>
    <w:rsid w:val="000B5068"/>
    <w:rsid w:val="000C0BC5"/>
    <w:rsid w:val="000D498A"/>
    <w:rsid w:val="000F6F58"/>
    <w:rsid w:val="0011329C"/>
    <w:rsid w:val="001141C7"/>
    <w:rsid w:val="001202E5"/>
    <w:rsid w:val="00121705"/>
    <w:rsid w:val="001658A3"/>
    <w:rsid w:val="00174762"/>
    <w:rsid w:val="00175E67"/>
    <w:rsid w:val="00192A66"/>
    <w:rsid w:val="001A2CBE"/>
    <w:rsid w:val="001A59A2"/>
    <w:rsid w:val="001A746A"/>
    <w:rsid w:val="001C0E5A"/>
    <w:rsid w:val="001C218D"/>
    <w:rsid w:val="001D66F0"/>
    <w:rsid w:val="001F5864"/>
    <w:rsid w:val="00211CC7"/>
    <w:rsid w:val="00213FEC"/>
    <w:rsid w:val="0021623B"/>
    <w:rsid w:val="00233DC8"/>
    <w:rsid w:val="00247EA0"/>
    <w:rsid w:val="0025497A"/>
    <w:rsid w:val="00257E2C"/>
    <w:rsid w:val="0026738D"/>
    <w:rsid w:val="00275501"/>
    <w:rsid w:val="00282EC7"/>
    <w:rsid w:val="00290B1F"/>
    <w:rsid w:val="002A79E7"/>
    <w:rsid w:val="002D5D75"/>
    <w:rsid w:val="002E42A2"/>
    <w:rsid w:val="002F0A70"/>
    <w:rsid w:val="002F1310"/>
    <w:rsid w:val="002F4910"/>
    <w:rsid w:val="002F5B5E"/>
    <w:rsid w:val="00327C4C"/>
    <w:rsid w:val="00331A01"/>
    <w:rsid w:val="00336E1B"/>
    <w:rsid w:val="00337F48"/>
    <w:rsid w:val="00355F66"/>
    <w:rsid w:val="00383BB6"/>
    <w:rsid w:val="00396343"/>
    <w:rsid w:val="003E4141"/>
    <w:rsid w:val="00404FF4"/>
    <w:rsid w:val="00426206"/>
    <w:rsid w:val="0042647A"/>
    <w:rsid w:val="00441B1D"/>
    <w:rsid w:val="00456282"/>
    <w:rsid w:val="004919C4"/>
    <w:rsid w:val="004A3235"/>
    <w:rsid w:val="004A3E7F"/>
    <w:rsid w:val="004A4689"/>
    <w:rsid w:val="004C773B"/>
    <w:rsid w:val="004D3F43"/>
    <w:rsid w:val="004E4821"/>
    <w:rsid w:val="004F42BF"/>
    <w:rsid w:val="00500309"/>
    <w:rsid w:val="00500BB6"/>
    <w:rsid w:val="00517BE8"/>
    <w:rsid w:val="005332DD"/>
    <w:rsid w:val="00535DFF"/>
    <w:rsid w:val="00535ED2"/>
    <w:rsid w:val="00540D95"/>
    <w:rsid w:val="005545F3"/>
    <w:rsid w:val="00556CD7"/>
    <w:rsid w:val="00557962"/>
    <w:rsid w:val="00571E7D"/>
    <w:rsid w:val="005819FC"/>
    <w:rsid w:val="0058593B"/>
    <w:rsid w:val="00593254"/>
    <w:rsid w:val="0059405B"/>
    <w:rsid w:val="005C4E24"/>
    <w:rsid w:val="005E2DC4"/>
    <w:rsid w:val="005E50C8"/>
    <w:rsid w:val="005F37A1"/>
    <w:rsid w:val="005F7FC7"/>
    <w:rsid w:val="00613B54"/>
    <w:rsid w:val="0062442A"/>
    <w:rsid w:val="006358DB"/>
    <w:rsid w:val="00636AC8"/>
    <w:rsid w:val="00636FEB"/>
    <w:rsid w:val="00641AF8"/>
    <w:rsid w:val="00646A02"/>
    <w:rsid w:val="006542B3"/>
    <w:rsid w:val="00673449"/>
    <w:rsid w:val="00674FC2"/>
    <w:rsid w:val="0068372E"/>
    <w:rsid w:val="0069281C"/>
    <w:rsid w:val="00696316"/>
    <w:rsid w:val="00697BD8"/>
    <w:rsid w:val="006A7583"/>
    <w:rsid w:val="006B31A1"/>
    <w:rsid w:val="006C6B37"/>
    <w:rsid w:val="006D4699"/>
    <w:rsid w:val="006E6EA5"/>
    <w:rsid w:val="006F7D7C"/>
    <w:rsid w:val="00711982"/>
    <w:rsid w:val="00716D69"/>
    <w:rsid w:val="00733489"/>
    <w:rsid w:val="007432D1"/>
    <w:rsid w:val="00745A65"/>
    <w:rsid w:val="0074746D"/>
    <w:rsid w:val="007613CC"/>
    <w:rsid w:val="00786C0E"/>
    <w:rsid w:val="007A4316"/>
    <w:rsid w:val="007B274B"/>
    <w:rsid w:val="007B53AA"/>
    <w:rsid w:val="007C2943"/>
    <w:rsid w:val="007C3820"/>
    <w:rsid w:val="007C52C5"/>
    <w:rsid w:val="007E2332"/>
    <w:rsid w:val="007E352E"/>
    <w:rsid w:val="007E4A91"/>
    <w:rsid w:val="007E6C8C"/>
    <w:rsid w:val="00801572"/>
    <w:rsid w:val="008039A4"/>
    <w:rsid w:val="0082296E"/>
    <w:rsid w:val="00825983"/>
    <w:rsid w:val="00825D61"/>
    <w:rsid w:val="00826949"/>
    <w:rsid w:val="008379A3"/>
    <w:rsid w:val="00843576"/>
    <w:rsid w:val="00846BCA"/>
    <w:rsid w:val="008508EC"/>
    <w:rsid w:val="00850A3D"/>
    <w:rsid w:val="00873AC2"/>
    <w:rsid w:val="00874C5E"/>
    <w:rsid w:val="008A6178"/>
    <w:rsid w:val="008B025E"/>
    <w:rsid w:val="008B3550"/>
    <w:rsid w:val="008B7C10"/>
    <w:rsid w:val="008B7EEC"/>
    <w:rsid w:val="008C0CBD"/>
    <w:rsid w:val="008C23B0"/>
    <w:rsid w:val="008D18A8"/>
    <w:rsid w:val="008D4B8D"/>
    <w:rsid w:val="008E09EB"/>
    <w:rsid w:val="008E6D5B"/>
    <w:rsid w:val="00902C20"/>
    <w:rsid w:val="009310F2"/>
    <w:rsid w:val="0098183E"/>
    <w:rsid w:val="00984A46"/>
    <w:rsid w:val="0099230B"/>
    <w:rsid w:val="00996F03"/>
    <w:rsid w:val="009A66FB"/>
    <w:rsid w:val="009B1B87"/>
    <w:rsid w:val="009D581F"/>
    <w:rsid w:val="009D766D"/>
    <w:rsid w:val="009F5E2C"/>
    <w:rsid w:val="009F61EB"/>
    <w:rsid w:val="00A11F18"/>
    <w:rsid w:val="00A21757"/>
    <w:rsid w:val="00A35641"/>
    <w:rsid w:val="00A404B1"/>
    <w:rsid w:val="00A42DC0"/>
    <w:rsid w:val="00A5359A"/>
    <w:rsid w:val="00A82975"/>
    <w:rsid w:val="00A8598C"/>
    <w:rsid w:val="00AA251D"/>
    <w:rsid w:val="00AA4396"/>
    <w:rsid w:val="00AD3713"/>
    <w:rsid w:val="00AE0148"/>
    <w:rsid w:val="00AE7790"/>
    <w:rsid w:val="00AF5511"/>
    <w:rsid w:val="00AF613F"/>
    <w:rsid w:val="00B217FC"/>
    <w:rsid w:val="00B25F49"/>
    <w:rsid w:val="00B35930"/>
    <w:rsid w:val="00B41B01"/>
    <w:rsid w:val="00B57873"/>
    <w:rsid w:val="00B62030"/>
    <w:rsid w:val="00B63129"/>
    <w:rsid w:val="00B6398E"/>
    <w:rsid w:val="00B81046"/>
    <w:rsid w:val="00BB3EA3"/>
    <w:rsid w:val="00BB4227"/>
    <w:rsid w:val="00BB7E2C"/>
    <w:rsid w:val="00BC0FE0"/>
    <w:rsid w:val="00BC3937"/>
    <w:rsid w:val="00BD2EE7"/>
    <w:rsid w:val="00BD4E92"/>
    <w:rsid w:val="00BE410A"/>
    <w:rsid w:val="00BF345E"/>
    <w:rsid w:val="00C02CCD"/>
    <w:rsid w:val="00C1223B"/>
    <w:rsid w:val="00C32F99"/>
    <w:rsid w:val="00C33CF5"/>
    <w:rsid w:val="00C44404"/>
    <w:rsid w:val="00C525E6"/>
    <w:rsid w:val="00C57577"/>
    <w:rsid w:val="00C702C6"/>
    <w:rsid w:val="00C92C44"/>
    <w:rsid w:val="00C93BC1"/>
    <w:rsid w:val="00CA1BF7"/>
    <w:rsid w:val="00CA72ED"/>
    <w:rsid w:val="00CB4C43"/>
    <w:rsid w:val="00CC0F0E"/>
    <w:rsid w:val="00D1517A"/>
    <w:rsid w:val="00D3194B"/>
    <w:rsid w:val="00D3218F"/>
    <w:rsid w:val="00D36E52"/>
    <w:rsid w:val="00D424D1"/>
    <w:rsid w:val="00D43043"/>
    <w:rsid w:val="00D6358C"/>
    <w:rsid w:val="00D644E2"/>
    <w:rsid w:val="00DA6033"/>
    <w:rsid w:val="00DB6B14"/>
    <w:rsid w:val="00DF251B"/>
    <w:rsid w:val="00DF6AB7"/>
    <w:rsid w:val="00E02D4F"/>
    <w:rsid w:val="00E0430B"/>
    <w:rsid w:val="00E0604F"/>
    <w:rsid w:val="00E147A6"/>
    <w:rsid w:val="00E31609"/>
    <w:rsid w:val="00E63B6F"/>
    <w:rsid w:val="00E66B65"/>
    <w:rsid w:val="00E777FB"/>
    <w:rsid w:val="00E94218"/>
    <w:rsid w:val="00E96B41"/>
    <w:rsid w:val="00EA4CC4"/>
    <w:rsid w:val="00EB6E4F"/>
    <w:rsid w:val="00ED113E"/>
    <w:rsid w:val="00EE05AE"/>
    <w:rsid w:val="00EE4DB6"/>
    <w:rsid w:val="00F01731"/>
    <w:rsid w:val="00F41C91"/>
    <w:rsid w:val="00F51661"/>
    <w:rsid w:val="00F57686"/>
    <w:rsid w:val="00F74722"/>
    <w:rsid w:val="00F85C65"/>
    <w:rsid w:val="00FA034B"/>
    <w:rsid w:val="00FA38A3"/>
    <w:rsid w:val="00FA49CF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AB5C"/>
  <w15:docId w15:val="{876B5F01-DA8A-1648-B060-8B9696E4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6C1452" w:rsidRDefault="00C86A7B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6C1452" w:rsidRDefault="00C86A7B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6C1452" w:rsidRDefault="00C86A7B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52"/>
    <w:rsid w:val="000926A3"/>
    <w:rsid w:val="00206DE5"/>
    <w:rsid w:val="003279BA"/>
    <w:rsid w:val="003743AF"/>
    <w:rsid w:val="005C699F"/>
    <w:rsid w:val="006A5509"/>
    <w:rsid w:val="006C1452"/>
    <w:rsid w:val="008822FA"/>
    <w:rsid w:val="008A54B0"/>
    <w:rsid w:val="00A1392A"/>
    <w:rsid w:val="00B74741"/>
    <w:rsid w:val="00C86A7B"/>
    <w:rsid w:val="00C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HUBDOC-169-517</_dlc_DocId>
    <_dlc_DocIdUrl xmlns="f66da2ca-f37c-4205-929f-e8e9af1907d3">
      <Url>https://intranet.wei.wisc.edu/glbrc/doe/_layouts/15/DocIdRedir.aspx?ID=HUBDOC-169-517</Url>
      <Description>HUBDOC-169-517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Matthew Wisniewski</cp:lastModifiedBy>
  <cp:revision>6</cp:revision>
  <dcterms:created xsi:type="dcterms:W3CDTF">2019-03-11T15:43:00Z</dcterms:created>
  <dcterms:modified xsi:type="dcterms:W3CDTF">2019-03-12T18:35:00Z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2fbb3c85-368c-415e-9dc6-a03a4ab3ac7b</vt:lpwstr>
  </property>
</Properties>
</file>