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B72D" w14:textId="11A04DBB" w:rsidR="007B274B" w:rsidRPr="007B274B" w:rsidRDefault="001D4235"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 xml:space="preserve">10 </w:t>
      </w:r>
      <w:r w:rsidR="006264E7">
        <w:rPr>
          <w:rFonts w:ascii="Arial" w:eastAsia="Times New Roman" w:hAnsi="Arial" w:cs="Arial"/>
          <w:color w:val="7F7F7F"/>
          <w:sz w:val="20"/>
        </w:rPr>
        <w:t>June 2019</w:t>
      </w:r>
    </w:p>
    <w:p w14:paraId="5555B72E" w14:textId="69DB6D14" w:rsidR="007B274B" w:rsidRPr="007B274B" w:rsidRDefault="006264E7"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Studying Local Adaptation in Switchgrass</w:t>
      </w:r>
    </w:p>
    <w:p w14:paraId="5555B72F" w14:textId="703DFB51" w:rsidR="007B274B" w:rsidRPr="007B274B" w:rsidRDefault="006264E7"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Understanding local adaptation in switchgrass could lead to development of higher-yielding varieties. </w:t>
      </w:r>
    </w:p>
    <w:p w14:paraId="5555B730"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5555B731" w14:textId="35FC22E9" w:rsidR="007B274B" w:rsidRPr="007B274B" w:rsidRDefault="00DA3184" w:rsidP="00826949">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A</w:t>
      </w:r>
      <w:r w:rsidR="008D0428">
        <w:rPr>
          <w:rFonts w:ascii="Arial" w:eastAsia="Times New Roman" w:hAnsi="Arial" w:cs="Arial"/>
          <w:color w:val="363636"/>
          <w:sz w:val="20"/>
          <w:szCs w:val="20"/>
        </w:rPr>
        <w:t xml:space="preserve"> </w:t>
      </w:r>
      <w:r>
        <w:rPr>
          <w:rFonts w:ascii="Arial" w:eastAsia="Times New Roman" w:hAnsi="Arial" w:cs="Arial"/>
          <w:color w:val="363636"/>
          <w:sz w:val="20"/>
          <w:szCs w:val="20"/>
        </w:rPr>
        <w:t>switchgrass (</w:t>
      </w:r>
      <w:r>
        <w:rPr>
          <w:rFonts w:ascii="Arial" w:eastAsia="Times New Roman" w:hAnsi="Arial" w:cs="Arial"/>
          <w:i/>
          <w:iCs/>
          <w:color w:val="363636"/>
          <w:sz w:val="20"/>
          <w:szCs w:val="20"/>
        </w:rPr>
        <w:t xml:space="preserve">Panicum virgatum </w:t>
      </w:r>
      <w:r>
        <w:rPr>
          <w:rFonts w:ascii="Arial" w:eastAsia="Times New Roman" w:hAnsi="Arial" w:cs="Arial"/>
          <w:color w:val="363636"/>
          <w:sz w:val="20"/>
          <w:szCs w:val="20"/>
        </w:rPr>
        <w:t xml:space="preserve">L.) </w:t>
      </w:r>
      <w:r w:rsidR="008D0428">
        <w:rPr>
          <w:rFonts w:ascii="Arial" w:eastAsia="Times New Roman" w:hAnsi="Arial" w:cs="Arial"/>
          <w:color w:val="363636"/>
          <w:sz w:val="20"/>
          <w:szCs w:val="20"/>
        </w:rPr>
        <w:t xml:space="preserve">mapping population </w:t>
      </w:r>
      <w:r>
        <w:rPr>
          <w:rFonts w:ascii="Arial" w:eastAsia="Times New Roman" w:hAnsi="Arial" w:cs="Arial"/>
          <w:color w:val="363636"/>
          <w:sz w:val="20"/>
          <w:szCs w:val="20"/>
        </w:rPr>
        <w:t>was developed by crossing</w:t>
      </w:r>
      <w:r w:rsidR="008D0428">
        <w:rPr>
          <w:rFonts w:ascii="Arial" w:eastAsia="Times New Roman" w:hAnsi="Arial" w:cs="Arial"/>
          <w:color w:val="363636"/>
          <w:sz w:val="20"/>
          <w:szCs w:val="20"/>
        </w:rPr>
        <w:t xml:space="preserve"> two southern lowland and two northern upland ecotypes</w:t>
      </w:r>
      <w:r>
        <w:rPr>
          <w:rFonts w:ascii="Arial" w:eastAsia="Times New Roman" w:hAnsi="Arial" w:cs="Arial"/>
          <w:color w:val="363636"/>
          <w:sz w:val="20"/>
          <w:szCs w:val="20"/>
        </w:rPr>
        <w:t xml:space="preserve">. This population was </w:t>
      </w:r>
      <w:r w:rsidR="008D0428">
        <w:rPr>
          <w:rFonts w:ascii="Arial" w:eastAsia="Times New Roman" w:hAnsi="Arial" w:cs="Arial"/>
          <w:color w:val="363636"/>
          <w:sz w:val="20"/>
          <w:szCs w:val="20"/>
        </w:rPr>
        <w:t>planted in</w:t>
      </w:r>
      <w:r w:rsidR="00770F70">
        <w:rPr>
          <w:rFonts w:ascii="Arial" w:eastAsia="Times New Roman" w:hAnsi="Arial" w:cs="Arial"/>
          <w:color w:val="363636"/>
          <w:sz w:val="20"/>
          <w:szCs w:val="20"/>
        </w:rPr>
        <w:t xml:space="preserve"> </w:t>
      </w:r>
      <w:r w:rsidR="008D0428">
        <w:rPr>
          <w:rFonts w:ascii="Arial" w:eastAsia="Times New Roman" w:hAnsi="Arial" w:cs="Arial"/>
          <w:color w:val="363636"/>
          <w:sz w:val="20"/>
          <w:szCs w:val="20"/>
        </w:rPr>
        <w:t>10 field sites in the central United States, ranging from Texas to South Dakota</w:t>
      </w:r>
      <w:r>
        <w:rPr>
          <w:rFonts w:ascii="Arial" w:eastAsia="Times New Roman" w:hAnsi="Arial" w:cs="Arial"/>
          <w:color w:val="363636"/>
          <w:sz w:val="20"/>
          <w:szCs w:val="20"/>
        </w:rPr>
        <w:t xml:space="preserve">, </w:t>
      </w:r>
      <w:r w:rsidR="007B4742">
        <w:rPr>
          <w:rFonts w:ascii="Arial" w:eastAsia="Times New Roman" w:hAnsi="Arial" w:cs="Arial"/>
          <w:color w:val="363636"/>
          <w:sz w:val="20"/>
          <w:szCs w:val="20"/>
        </w:rPr>
        <w:t>to study</w:t>
      </w:r>
      <w:r>
        <w:rPr>
          <w:rFonts w:ascii="Arial" w:eastAsia="Times New Roman" w:hAnsi="Arial" w:cs="Arial"/>
          <w:color w:val="363636"/>
          <w:sz w:val="20"/>
          <w:szCs w:val="20"/>
        </w:rPr>
        <w:t xml:space="preserve"> the genetics of local adaptation, or how populations adapt to</w:t>
      </w:r>
      <w:r w:rsidR="007B4742">
        <w:rPr>
          <w:rFonts w:ascii="Arial" w:eastAsia="Times New Roman" w:hAnsi="Arial" w:cs="Arial"/>
          <w:color w:val="363636"/>
          <w:sz w:val="20"/>
          <w:szCs w:val="20"/>
        </w:rPr>
        <w:t xml:space="preserve"> </w:t>
      </w:r>
      <w:r>
        <w:rPr>
          <w:rFonts w:ascii="Arial" w:eastAsia="Times New Roman" w:hAnsi="Arial" w:cs="Arial"/>
          <w:color w:val="363636"/>
          <w:sz w:val="20"/>
          <w:szCs w:val="20"/>
        </w:rPr>
        <w:t>specific environment</w:t>
      </w:r>
      <w:r w:rsidR="007B4742">
        <w:rPr>
          <w:rFonts w:ascii="Arial" w:eastAsia="Times New Roman" w:hAnsi="Arial" w:cs="Arial"/>
          <w:color w:val="363636"/>
          <w:sz w:val="20"/>
          <w:szCs w:val="20"/>
        </w:rPr>
        <w:t>s</w:t>
      </w:r>
      <w:r>
        <w:rPr>
          <w:rFonts w:ascii="Arial" w:eastAsia="Times New Roman" w:hAnsi="Arial" w:cs="Arial"/>
          <w:color w:val="363636"/>
          <w:sz w:val="20"/>
          <w:szCs w:val="20"/>
        </w:rPr>
        <w:t xml:space="preserve">. </w:t>
      </w:r>
      <w:r w:rsidR="004C6F60">
        <w:rPr>
          <w:rFonts w:ascii="Arial" w:eastAsia="Times New Roman" w:hAnsi="Arial" w:cs="Arial"/>
          <w:color w:val="363636"/>
          <w:sz w:val="20"/>
          <w:szCs w:val="20"/>
        </w:rPr>
        <w:t>Quantita</w:t>
      </w:r>
      <w:r w:rsidR="007B4742">
        <w:rPr>
          <w:rFonts w:ascii="Arial" w:eastAsia="Times New Roman" w:hAnsi="Arial" w:cs="Arial"/>
          <w:color w:val="363636"/>
          <w:sz w:val="20"/>
          <w:szCs w:val="20"/>
        </w:rPr>
        <w:t>ti</w:t>
      </w:r>
      <w:r w:rsidR="004C6F60">
        <w:rPr>
          <w:rFonts w:ascii="Arial" w:eastAsia="Times New Roman" w:hAnsi="Arial" w:cs="Arial"/>
          <w:color w:val="363636"/>
          <w:sz w:val="20"/>
          <w:szCs w:val="20"/>
        </w:rPr>
        <w:t xml:space="preserve">ve trait loci (QTL) mapping of this population </w:t>
      </w:r>
      <w:r w:rsidR="007B4742">
        <w:rPr>
          <w:rFonts w:ascii="Arial" w:eastAsia="Times New Roman" w:hAnsi="Arial" w:cs="Arial"/>
          <w:color w:val="363636"/>
          <w:sz w:val="20"/>
          <w:szCs w:val="20"/>
        </w:rPr>
        <w:t>showed that most QTL had significant genotype x environment (</w:t>
      </w:r>
      <w:proofErr w:type="spellStart"/>
      <w:r w:rsidR="007B4742">
        <w:rPr>
          <w:rFonts w:ascii="Arial" w:eastAsia="Times New Roman" w:hAnsi="Arial" w:cs="Arial"/>
          <w:color w:val="363636"/>
          <w:sz w:val="20"/>
          <w:szCs w:val="20"/>
        </w:rPr>
        <w:t>GxE</w:t>
      </w:r>
      <w:proofErr w:type="spellEnd"/>
      <w:r w:rsidR="007B4742">
        <w:rPr>
          <w:rFonts w:ascii="Arial" w:eastAsia="Times New Roman" w:hAnsi="Arial" w:cs="Arial"/>
          <w:color w:val="363636"/>
          <w:sz w:val="20"/>
          <w:szCs w:val="20"/>
        </w:rPr>
        <w:t>) effects, but only a limited number of trade-offs for QTL that impact biomass yield. The trade-offs that were observed were either weak or only occurred at a small number of locations.</w:t>
      </w:r>
    </w:p>
    <w:p w14:paraId="5555B732"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555B733" w14:textId="7EE582C1" w:rsidR="007B274B" w:rsidRPr="007B274B" w:rsidRDefault="007B4742" w:rsidP="007B4742">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A more thorough understanding of local adaptation, or how genetic loci contribute to trait differences across locations, will increase our understanding of evolutionary adaptation</w:t>
      </w:r>
      <w:r w:rsidR="00C244C7">
        <w:rPr>
          <w:rFonts w:ascii="Arial" w:eastAsia="Times New Roman" w:hAnsi="Arial" w:cs="Arial"/>
          <w:color w:val="363636"/>
          <w:sz w:val="20"/>
          <w:szCs w:val="20"/>
        </w:rPr>
        <w:t>.</w:t>
      </w:r>
      <w:r w:rsidR="00FB582C">
        <w:rPr>
          <w:rFonts w:ascii="Arial" w:eastAsia="Times New Roman" w:hAnsi="Arial" w:cs="Arial"/>
          <w:color w:val="363636"/>
          <w:sz w:val="20"/>
          <w:szCs w:val="20"/>
        </w:rPr>
        <w:t xml:space="preserve"> T</w:t>
      </w:r>
      <w:r w:rsidR="00C244C7">
        <w:rPr>
          <w:rFonts w:ascii="Arial" w:eastAsia="Times New Roman" w:hAnsi="Arial" w:cs="Arial"/>
          <w:color w:val="363636"/>
          <w:sz w:val="20"/>
          <w:szCs w:val="20"/>
        </w:rPr>
        <w:t xml:space="preserve">his study showed </w:t>
      </w:r>
      <w:r w:rsidR="00FB582C">
        <w:rPr>
          <w:rFonts w:ascii="Arial" w:eastAsia="Times New Roman" w:hAnsi="Arial" w:cs="Arial"/>
          <w:color w:val="363636"/>
          <w:sz w:val="20"/>
          <w:szCs w:val="20"/>
        </w:rPr>
        <w:t>that most loci that had beneficial effects in some locations did not usually result in a fitness cost</w:t>
      </w:r>
      <w:r w:rsidR="00770F70">
        <w:rPr>
          <w:rFonts w:ascii="Arial" w:eastAsia="Times New Roman" w:hAnsi="Arial" w:cs="Arial"/>
          <w:color w:val="363636"/>
          <w:sz w:val="20"/>
          <w:szCs w:val="20"/>
        </w:rPr>
        <w:t xml:space="preserve"> –</w:t>
      </w:r>
      <w:r w:rsidR="00FB582C">
        <w:rPr>
          <w:rFonts w:ascii="Arial" w:eastAsia="Times New Roman" w:hAnsi="Arial" w:cs="Arial"/>
          <w:color w:val="363636"/>
          <w:sz w:val="20"/>
          <w:szCs w:val="20"/>
        </w:rPr>
        <w:t xml:space="preserve"> or negatively impact yield</w:t>
      </w:r>
      <w:r w:rsidR="00770F70">
        <w:rPr>
          <w:rFonts w:ascii="Arial" w:eastAsia="Times New Roman" w:hAnsi="Arial" w:cs="Arial"/>
          <w:color w:val="363636"/>
          <w:sz w:val="20"/>
          <w:szCs w:val="20"/>
        </w:rPr>
        <w:t xml:space="preserve"> –</w:t>
      </w:r>
      <w:r w:rsidR="00FB582C">
        <w:rPr>
          <w:rFonts w:ascii="Arial" w:eastAsia="Times New Roman" w:hAnsi="Arial" w:cs="Arial"/>
          <w:color w:val="363636"/>
          <w:sz w:val="20"/>
          <w:szCs w:val="20"/>
        </w:rPr>
        <w:t xml:space="preserve"> in other locations, and that benefits were typically greater than the costs. The results also suggest that it is possible to combine multiple beneficial alleles in single genotypes, thereby developing high-yielding regionally adapted varieties. </w:t>
      </w:r>
    </w:p>
    <w:p w14:paraId="5555B734"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5555B735" w14:textId="6EB9230F" w:rsidR="007B274B" w:rsidRPr="007B274B" w:rsidRDefault="00731517" w:rsidP="00731517">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 xml:space="preserve">Theory suggests that local adaptation should involve strong fitness trade-offs, where adaptation to one environment will result in a fitness cost in another environment. Previous studies have been limited in various ways, such as in time or environmental range. This study uses a four-grandparent (two southern lowland and two northern upland ecotypes) </w:t>
      </w:r>
      <w:r w:rsidR="000D59C2">
        <w:rPr>
          <w:rFonts w:ascii="Arial" w:eastAsia="Times New Roman" w:hAnsi="Arial" w:cs="Arial"/>
          <w:color w:val="363636"/>
          <w:sz w:val="20"/>
          <w:szCs w:val="20"/>
        </w:rPr>
        <w:t xml:space="preserve">QTL </w:t>
      </w:r>
      <w:r>
        <w:rPr>
          <w:rFonts w:ascii="Arial" w:eastAsia="Times New Roman" w:hAnsi="Arial" w:cs="Arial"/>
          <w:color w:val="363636"/>
          <w:sz w:val="20"/>
          <w:szCs w:val="20"/>
        </w:rPr>
        <w:t>mapping population of switchgrass, planted across 10 sites ranging from Texas to South Dakota.</w:t>
      </w:r>
      <w:r w:rsidR="000D59C2">
        <w:rPr>
          <w:rFonts w:ascii="Arial" w:eastAsia="Times New Roman" w:hAnsi="Arial" w:cs="Arial"/>
          <w:color w:val="363636"/>
          <w:sz w:val="20"/>
          <w:szCs w:val="20"/>
        </w:rPr>
        <w:t xml:space="preserve"> A</w:t>
      </w:r>
      <w:r>
        <w:rPr>
          <w:rFonts w:ascii="Arial" w:eastAsia="Times New Roman" w:hAnsi="Arial" w:cs="Arial"/>
          <w:color w:val="363636"/>
          <w:sz w:val="20"/>
          <w:szCs w:val="20"/>
        </w:rPr>
        <w:t xml:space="preserve">nalysis </w:t>
      </w:r>
      <w:r w:rsidR="000D59C2">
        <w:rPr>
          <w:rFonts w:ascii="Arial" w:eastAsia="Times New Roman" w:hAnsi="Arial" w:cs="Arial"/>
          <w:color w:val="363636"/>
          <w:sz w:val="20"/>
          <w:szCs w:val="20"/>
        </w:rPr>
        <w:t xml:space="preserve">indicated that beneficial biomass QTL usually resulted in either no or only slight costs in other locations. This means that multiple beneficial alleles could be combined via traditional plant breeding methods to create high-yielding varieties that are adapted to a wide range of environments.  </w:t>
      </w:r>
    </w:p>
    <w:p w14:paraId="5555B73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5555B737" w14:textId="35473255"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w:t>
          </w:r>
          <w:r w:rsidR="00EB55CE">
            <w:rPr>
              <w:rFonts w:ascii="Arial" w:eastAsia="Times New Roman" w:hAnsi="Arial" w:cs="Arial"/>
              <w:color w:val="363636"/>
              <w:sz w:val="20"/>
              <w:szCs w:val="20"/>
            </w:rPr>
            <w:br/>
          </w:r>
          <w:r>
            <w:rPr>
              <w:rFonts w:ascii="Arial" w:eastAsia="Times New Roman" w:hAnsi="Arial" w:cs="Arial"/>
              <w:color w:val="363636"/>
              <w:sz w:val="20"/>
              <w:szCs w:val="20"/>
            </w:rPr>
            <w:t>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6659A7F7" w14:textId="2B8C6A2A" w:rsidR="00EB55CE" w:rsidRPr="007B274B" w:rsidRDefault="00EB55CE" w:rsidP="00EB55C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w:t>
      </w:r>
      <w:r>
        <w:rPr>
          <w:rFonts w:ascii="Arial" w:eastAsia="Times New Roman" w:hAnsi="Arial" w:cs="Arial"/>
          <w:b/>
          <w:bCs/>
          <w:color w:val="686868"/>
          <w:sz w:val="25"/>
          <w:szCs w:val="25"/>
        </w:rPr>
        <w:t>rresponding Author</w:t>
      </w:r>
    </w:p>
    <w:p w14:paraId="5555B739" w14:textId="0435C365" w:rsidR="009A66FB" w:rsidRDefault="000D59C2"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David Lowry</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Assistant Professor</w:t>
          </w:r>
          <w:r w:rsidR="00EB55CE">
            <w:rPr>
              <w:rFonts w:ascii="Arial" w:eastAsia="Times New Roman" w:hAnsi="Arial" w:cs="Arial"/>
              <w:color w:val="363636"/>
              <w:sz w:val="20"/>
              <w:szCs w:val="20"/>
            </w:rPr>
            <w:br/>
          </w:r>
          <w:r>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r>
        <w:rPr>
          <w:rFonts w:ascii="Arial" w:eastAsia="Times New Roman" w:hAnsi="Arial" w:cs="Arial"/>
          <w:color w:val="363636"/>
          <w:sz w:val="20"/>
          <w:szCs w:val="20"/>
        </w:rPr>
        <w:t>517-432-4882, dlow</w:t>
      </w:r>
      <w:r w:rsidR="00EB55CE">
        <w:rPr>
          <w:rFonts w:ascii="Arial" w:eastAsia="Times New Roman" w:hAnsi="Arial" w:cs="Arial"/>
          <w:color w:val="363636"/>
          <w:sz w:val="20"/>
          <w:szCs w:val="20"/>
        </w:rPr>
        <w:t>r</w:t>
      </w:r>
      <w:bookmarkStart w:id="0" w:name="_GoBack"/>
      <w:bookmarkEnd w:id="0"/>
      <w:r>
        <w:rPr>
          <w:rFonts w:ascii="Arial" w:eastAsia="Times New Roman" w:hAnsi="Arial" w:cs="Arial"/>
          <w:color w:val="363636"/>
          <w:sz w:val="20"/>
          <w:szCs w:val="20"/>
        </w:rPr>
        <w:t>y@msu.edu</w:t>
      </w:r>
      <w:r w:rsidR="009A66FB" w:rsidRPr="007B274B">
        <w:rPr>
          <w:rFonts w:ascii="Arial" w:eastAsia="Times New Roman" w:hAnsi="Arial" w:cs="Arial"/>
          <w:color w:val="363636"/>
          <w:sz w:val="20"/>
          <w:szCs w:val="20"/>
        </w:rPr>
        <w:t xml:space="preserve"> </w:t>
      </w:r>
    </w:p>
    <w:p w14:paraId="5555B73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0C27BEC9" w14:textId="321DC621" w:rsidR="000D59C2" w:rsidRDefault="000D59C2" w:rsidP="000D59C2">
      <w:pPr>
        <w:autoSpaceDE w:val="0"/>
        <w:autoSpaceDN w:val="0"/>
        <w:adjustRightInd w:val="0"/>
        <w:spacing w:after="0" w:line="240" w:lineRule="auto"/>
        <w:rPr>
          <w:rFonts w:ascii="Arial" w:hAnsi="Arial" w:cs="Arial"/>
          <w:sz w:val="20"/>
          <w:szCs w:val="20"/>
        </w:rPr>
      </w:pPr>
      <w:r w:rsidRPr="000D59C2">
        <w:rPr>
          <w:rFonts w:ascii="Arial" w:hAnsi="Arial" w:cs="Arial"/>
          <w:sz w:val="20"/>
          <w:szCs w:val="20"/>
        </w:rPr>
        <w:t>Science, Office of Biological and Environmental Research Award DESC0014156</w:t>
      </w:r>
      <w:r>
        <w:rPr>
          <w:rFonts w:ascii="Arial" w:hAnsi="Arial" w:cs="Arial"/>
          <w:sz w:val="20"/>
          <w:szCs w:val="20"/>
        </w:rPr>
        <w:t xml:space="preserve"> </w:t>
      </w:r>
      <w:r w:rsidRPr="000D59C2">
        <w:rPr>
          <w:rFonts w:ascii="Arial" w:hAnsi="Arial" w:cs="Arial"/>
          <w:sz w:val="20"/>
          <w:szCs w:val="20"/>
        </w:rPr>
        <w:t>to T.E.J. and DE-SC0017883 to D.B.L. Funding was provided by</w:t>
      </w:r>
      <w:r>
        <w:rPr>
          <w:rFonts w:ascii="Arial" w:hAnsi="Arial" w:cs="Arial"/>
          <w:sz w:val="20"/>
          <w:szCs w:val="20"/>
        </w:rPr>
        <w:t xml:space="preserve"> </w:t>
      </w:r>
      <w:r w:rsidRPr="000D59C2">
        <w:rPr>
          <w:rFonts w:ascii="Arial" w:hAnsi="Arial" w:cs="Arial"/>
          <w:sz w:val="20"/>
          <w:szCs w:val="20"/>
        </w:rPr>
        <w:t>National Science Foundation Plant Genome Research Program Awards IOS-0922457 and IOS-1444533 to T.E.J. and NSF/IOS-1402393 to J.T.L. This research</w:t>
      </w:r>
      <w:r>
        <w:rPr>
          <w:rFonts w:ascii="Arial" w:hAnsi="Arial" w:cs="Arial"/>
          <w:sz w:val="20"/>
          <w:szCs w:val="20"/>
        </w:rPr>
        <w:t xml:space="preserve"> </w:t>
      </w:r>
      <w:r w:rsidRPr="000D59C2">
        <w:rPr>
          <w:rFonts w:ascii="Arial" w:hAnsi="Arial" w:cs="Arial"/>
          <w:sz w:val="20"/>
          <w:szCs w:val="20"/>
        </w:rPr>
        <w:t>was also based upon work supported in part by the Great Lakes</w:t>
      </w:r>
      <w:r>
        <w:rPr>
          <w:rFonts w:ascii="Arial" w:hAnsi="Arial" w:cs="Arial"/>
          <w:sz w:val="20"/>
          <w:szCs w:val="20"/>
        </w:rPr>
        <w:t xml:space="preserve"> </w:t>
      </w:r>
      <w:r w:rsidRPr="000D59C2">
        <w:rPr>
          <w:rFonts w:ascii="Arial" w:hAnsi="Arial" w:cs="Arial"/>
          <w:sz w:val="20"/>
          <w:szCs w:val="20"/>
        </w:rPr>
        <w:t>Bioenergy Research Center, US Department of Energy, Office of Science,</w:t>
      </w:r>
      <w:r>
        <w:rPr>
          <w:rFonts w:ascii="Arial" w:hAnsi="Arial" w:cs="Arial"/>
          <w:sz w:val="20"/>
          <w:szCs w:val="20"/>
        </w:rPr>
        <w:t xml:space="preserve"> </w:t>
      </w:r>
      <w:r w:rsidRPr="000D59C2">
        <w:rPr>
          <w:rFonts w:ascii="Arial" w:hAnsi="Arial" w:cs="Arial"/>
          <w:sz w:val="20"/>
          <w:szCs w:val="20"/>
        </w:rPr>
        <w:t>Office of Biological and</w:t>
      </w:r>
      <w:r>
        <w:rPr>
          <w:rFonts w:ascii="Arial" w:hAnsi="Arial" w:cs="Arial"/>
          <w:sz w:val="20"/>
          <w:szCs w:val="20"/>
        </w:rPr>
        <w:t xml:space="preserve"> </w:t>
      </w:r>
      <w:r w:rsidRPr="000D59C2">
        <w:rPr>
          <w:rFonts w:ascii="Arial" w:hAnsi="Arial" w:cs="Arial"/>
          <w:sz w:val="20"/>
          <w:szCs w:val="20"/>
        </w:rPr>
        <w:lastRenderedPageBreak/>
        <w:t>Environmental Research under Awards DESC0018409</w:t>
      </w:r>
      <w:r>
        <w:rPr>
          <w:rFonts w:ascii="Arial" w:hAnsi="Arial" w:cs="Arial"/>
          <w:sz w:val="20"/>
          <w:szCs w:val="20"/>
        </w:rPr>
        <w:t xml:space="preserve"> </w:t>
      </w:r>
      <w:r w:rsidRPr="000D59C2">
        <w:rPr>
          <w:rFonts w:ascii="Arial" w:hAnsi="Arial" w:cs="Arial"/>
          <w:sz w:val="20"/>
          <w:szCs w:val="20"/>
        </w:rPr>
        <w:t>and DE-FC02-07ER64494. The work conducted by the US Department</w:t>
      </w:r>
      <w:r>
        <w:rPr>
          <w:rFonts w:ascii="Arial" w:hAnsi="Arial" w:cs="Arial"/>
          <w:sz w:val="20"/>
          <w:szCs w:val="20"/>
        </w:rPr>
        <w:t xml:space="preserve"> </w:t>
      </w:r>
      <w:r w:rsidRPr="000D59C2">
        <w:rPr>
          <w:rFonts w:ascii="Arial" w:hAnsi="Arial" w:cs="Arial"/>
          <w:sz w:val="20"/>
          <w:szCs w:val="20"/>
        </w:rPr>
        <w:t>of Energy Joint Genome Institute is supported by the Office of Science</w:t>
      </w:r>
      <w:r>
        <w:rPr>
          <w:rFonts w:ascii="Arial" w:hAnsi="Arial" w:cs="Arial"/>
          <w:sz w:val="20"/>
          <w:szCs w:val="20"/>
        </w:rPr>
        <w:t xml:space="preserve"> </w:t>
      </w:r>
      <w:r w:rsidRPr="000D59C2">
        <w:rPr>
          <w:rFonts w:ascii="Arial" w:hAnsi="Arial" w:cs="Arial"/>
          <w:sz w:val="20"/>
          <w:szCs w:val="20"/>
        </w:rPr>
        <w:t>of the US Department of Energy under Contract DE-AC02-05CH11231.</w:t>
      </w:r>
    </w:p>
    <w:p w14:paraId="5555B73C" w14:textId="68C9434D" w:rsidR="007B274B" w:rsidRDefault="007B274B" w:rsidP="000D59C2">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7393A783" w14:textId="3CFBB5C3" w:rsidR="000D59C2" w:rsidRPr="003775C5" w:rsidRDefault="000D59C2" w:rsidP="000D59C2">
      <w:pPr>
        <w:rPr>
          <w:rFonts w:eastAsia="Times New Roman"/>
        </w:rPr>
      </w:pPr>
      <w:r>
        <w:rPr>
          <w:rFonts w:ascii="Arial" w:eastAsia="Times New Roman" w:hAnsi="Arial" w:cs="Arial"/>
          <w:sz w:val="20"/>
          <w:szCs w:val="20"/>
        </w:rPr>
        <w:t>D.B. Lowry</w:t>
      </w:r>
      <w:r w:rsidRPr="00CB33B7">
        <w:rPr>
          <w:rFonts w:ascii="Arial" w:eastAsia="Times New Roman" w:hAnsi="Arial" w:cs="Arial"/>
          <w:sz w:val="20"/>
          <w:szCs w:val="20"/>
        </w:rPr>
        <w:t xml:space="preserve">, </w:t>
      </w:r>
      <w:r w:rsidRPr="00CB33B7">
        <w:rPr>
          <w:rFonts w:ascii="Arial" w:eastAsia="Times New Roman" w:hAnsi="Arial" w:cs="Arial"/>
          <w:i/>
          <w:iCs/>
          <w:sz w:val="20"/>
          <w:szCs w:val="20"/>
        </w:rPr>
        <w:t>et al.</w:t>
      </w:r>
      <w:r w:rsidRPr="00CB33B7">
        <w:rPr>
          <w:rFonts w:ascii="Arial" w:eastAsia="Times New Roman" w:hAnsi="Arial" w:cs="Arial"/>
          <w:sz w:val="20"/>
          <w:szCs w:val="20"/>
        </w:rPr>
        <w:t xml:space="preserve">, </w:t>
      </w:r>
      <w:r>
        <w:rPr>
          <w:rFonts w:ascii="Arial" w:eastAsia="Times New Roman" w:hAnsi="Arial" w:cs="Arial"/>
          <w:sz w:val="20"/>
          <w:szCs w:val="20"/>
        </w:rPr>
        <w:t xml:space="preserve">“QTL x environment interactions underlie adaptive divergence in switchgrass across a large latitudinal gradient.” </w:t>
      </w:r>
      <w:r>
        <w:rPr>
          <w:rFonts w:ascii="Arial" w:eastAsia="Times New Roman" w:hAnsi="Arial" w:cs="Arial"/>
          <w:i/>
          <w:sz w:val="20"/>
          <w:szCs w:val="20"/>
        </w:rPr>
        <w:t>Proceedings of the National Academy of Sciences of the United States of America</w:t>
      </w:r>
      <w:r w:rsidRPr="00CB33B7">
        <w:rPr>
          <w:rFonts w:ascii="Arial" w:eastAsia="Times New Roman" w:hAnsi="Arial" w:cs="Arial"/>
          <w:color w:val="000000" w:themeColor="text1"/>
          <w:sz w:val="20"/>
          <w:szCs w:val="20"/>
        </w:rPr>
        <w:t xml:space="preserve"> (</w:t>
      </w:r>
      <w:r w:rsidRPr="00CB33B7">
        <w:rPr>
          <w:rFonts w:ascii="Arial" w:eastAsia="Times New Roman" w:hAnsi="Arial" w:cs="Arial"/>
          <w:sz w:val="20"/>
          <w:szCs w:val="20"/>
        </w:rPr>
        <w:t>2019)</w:t>
      </w:r>
      <w:r>
        <w:rPr>
          <w:rFonts w:ascii="Arial" w:eastAsia="Times New Roman" w:hAnsi="Arial" w:cs="Arial"/>
          <w:sz w:val="20"/>
          <w:szCs w:val="20"/>
        </w:rPr>
        <w:t>.</w:t>
      </w:r>
      <w:r w:rsidRPr="00CB33B7">
        <w:rPr>
          <w:rFonts w:ascii="Arial" w:eastAsia="Times New Roman" w:hAnsi="Arial" w:cs="Arial"/>
          <w:sz w:val="20"/>
          <w:szCs w:val="20"/>
        </w:rPr>
        <w:t xml:space="preserve"> </w:t>
      </w:r>
      <w:r w:rsidR="005E336D" w:rsidRPr="005E336D">
        <w:rPr>
          <w:rFonts w:ascii="Arial" w:eastAsia="Times New Roman" w:hAnsi="Arial" w:cs="Arial"/>
          <w:sz w:val="20"/>
          <w:szCs w:val="20"/>
        </w:rPr>
        <w:t>DOI: 10.1073/pnas.1821543116</w:t>
      </w:r>
    </w:p>
    <w:p w14:paraId="5555B73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555B765" w14:textId="37EC656E" w:rsidR="008C0CBD" w:rsidRDefault="007D7C92" w:rsidP="005E336D">
      <w:pPr>
        <w:spacing w:after="120"/>
      </w:pPr>
      <w:hyperlink r:id="rId12" w:history="1">
        <w:r w:rsidR="005E336D" w:rsidRPr="00CD6B19">
          <w:rPr>
            <w:rStyle w:val="Hyperlink"/>
          </w:rPr>
          <w:t>https://www.glbrc.org/news/switchgrass-hybrid-yields-insights-plant-evolution</w:t>
        </w:r>
      </w:hyperlink>
    </w:p>
    <w:p w14:paraId="7B5A54FD" w14:textId="6B1FC613" w:rsidR="005E336D" w:rsidRPr="008C0CBD" w:rsidRDefault="007D7C92" w:rsidP="005E336D">
      <w:hyperlink r:id="rId13" w:history="1">
        <w:r w:rsidR="005E336D">
          <w:rPr>
            <w:rStyle w:val="Hyperlink"/>
          </w:rPr>
          <w:t>https://www.pnas.org/content/early/2019/06/05/1821543116</w:t>
        </w:r>
      </w:hyperlink>
    </w:p>
    <w:sectPr w:rsidR="005E336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4A56" w14:textId="77777777" w:rsidR="007D7C92" w:rsidRDefault="007D7C92" w:rsidP="000B4810">
      <w:pPr>
        <w:spacing w:after="0" w:line="240" w:lineRule="auto"/>
      </w:pPr>
      <w:r>
        <w:separator/>
      </w:r>
    </w:p>
  </w:endnote>
  <w:endnote w:type="continuationSeparator" w:id="0">
    <w:p w14:paraId="75A3B520" w14:textId="77777777" w:rsidR="007D7C92" w:rsidRDefault="007D7C92"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9B261" w14:textId="77777777" w:rsidR="007D7C92" w:rsidRDefault="007D7C92" w:rsidP="000B4810">
      <w:pPr>
        <w:spacing w:after="0" w:line="240" w:lineRule="auto"/>
      </w:pPr>
      <w:r>
        <w:separator/>
      </w:r>
    </w:p>
  </w:footnote>
  <w:footnote w:type="continuationSeparator" w:id="0">
    <w:p w14:paraId="067315D7" w14:textId="77777777" w:rsidR="007D7C92" w:rsidRDefault="007D7C92"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5555B76A" w14:textId="77777777" w:rsidR="00211CC7" w:rsidRPr="00245C9E" w:rsidRDefault="001A2CBE" w:rsidP="004F42BF">
        <w:pPr>
          <w:pStyle w:val="Header"/>
          <w:shd w:val="clear" w:color="auto" w:fill="004285"/>
          <w:jc w:val="center"/>
          <w:rPr>
            <w:b/>
            <w:color w:val="FFFFFF" w:themeColor="background1"/>
            <w:sz w:val="24"/>
          </w:rP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 Template</w:t>
        </w:r>
      </w:p>
    </w:sdtContent>
  </w:sdt>
  <w:p w14:paraId="5555B76B" w14:textId="77777777" w:rsidR="00211CC7" w:rsidRPr="004F42BF" w:rsidRDefault="00211CC7" w:rsidP="004F42BF">
    <w:pPr>
      <w:pStyle w:val="Header"/>
      <w:shd w:val="clear" w:color="auto" w:fill="004285"/>
      <w:jc w:val="center"/>
      <w:rPr>
        <w:color w:val="FFFFFF" w:themeColor="background1"/>
        <w:sz w:val="20"/>
      </w:rPr>
    </w:pPr>
    <w:r w:rsidRPr="00245C9E">
      <w:rPr>
        <w:color w:val="FFFFFF" w:themeColor="background1"/>
        <w:sz w:val="20"/>
      </w:rPr>
      <w:t>SC-</w:t>
    </w:r>
    <w:r w:rsidR="001A2CBE">
      <w:rPr>
        <w:color w:val="FFFFFF" w:themeColor="background1"/>
        <w:sz w:val="20"/>
      </w:rPr>
      <w:t>23 Nov</w:t>
    </w:r>
    <w:r w:rsidR="00EE4DB6">
      <w:rPr>
        <w:color w:val="FFFFFF" w:themeColor="background1"/>
        <w:sz w:val="20"/>
      </w:rPr>
      <w:t xml:space="preserve"> 201</w:t>
    </w:r>
    <w:r w:rsidR="00247EA0">
      <w:rPr>
        <w:color w:val="FFFFFF" w:themeColor="background1"/>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15CE8"/>
    <w:rsid w:val="000B4810"/>
    <w:rsid w:val="000B484E"/>
    <w:rsid w:val="000C0BC5"/>
    <w:rsid w:val="000D498A"/>
    <w:rsid w:val="000D59C2"/>
    <w:rsid w:val="000F6F58"/>
    <w:rsid w:val="0011329C"/>
    <w:rsid w:val="001658A3"/>
    <w:rsid w:val="00175E67"/>
    <w:rsid w:val="00192A66"/>
    <w:rsid w:val="001A2CBE"/>
    <w:rsid w:val="001A746A"/>
    <w:rsid w:val="001D4235"/>
    <w:rsid w:val="001D66F0"/>
    <w:rsid w:val="001F5864"/>
    <w:rsid w:val="00211CC7"/>
    <w:rsid w:val="0021623B"/>
    <w:rsid w:val="00233DC8"/>
    <w:rsid w:val="00247EA0"/>
    <w:rsid w:val="0025497A"/>
    <w:rsid w:val="00257E2C"/>
    <w:rsid w:val="0026738D"/>
    <w:rsid w:val="00290B1F"/>
    <w:rsid w:val="002A79E7"/>
    <w:rsid w:val="002D5D75"/>
    <w:rsid w:val="002E42A2"/>
    <w:rsid w:val="002F4910"/>
    <w:rsid w:val="002F5B5E"/>
    <w:rsid w:val="00337F48"/>
    <w:rsid w:val="00355F66"/>
    <w:rsid w:val="003819F9"/>
    <w:rsid w:val="00383BB6"/>
    <w:rsid w:val="0042647A"/>
    <w:rsid w:val="004919C4"/>
    <w:rsid w:val="004C6F60"/>
    <w:rsid w:val="004E7F57"/>
    <w:rsid w:val="004F42BF"/>
    <w:rsid w:val="00500309"/>
    <w:rsid w:val="00500BB6"/>
    <w:rsid w:val="005332DD"/>
    <w:rsid w:val="00535DFF"/>
    <w:rsid w:val="005671D6"/>
    <w:rsid w:val="00571E7D"/>
    <w:rsid w:val="005819FC"/>
    <w:rsid w:val="00593254"/>
    <w:rsid w:val="005C4E24"/>
    <w:rsid w:val="005E2DC4"/>
    <w:rsid w:val="005E336D"/>
    <w:rsid w:val="005F7FC7"/>
    <w:rsid w:val="0062442A"/>
    <w:rsid w:val="006264E7"/>
    <w:rsid w:val="00636AC8"/>
    <w:rsid w:val="00636FEB"/>
    <w:rsid w:val="00646A02"/>
    <w:rsid w:val="006542B3"/>
    <w:rsid w:val="00657CB2"/>
    <w:rsid w:val="00673449"/>
    <w:rsid w:val="0068372E"/>
    <w:rsid w:val="006C6B37"/>
    <w:rsid w:val="006D4699"/>
    <w:rsid w:val="006F7D7C"/>
    <w:rsid w:val="00711982"/>
    <w:rsid w:val="00716D69"/>
    <w:rsid w:val="00731517"/>
    <w:rsid w:val="00733489"/>
    <w:rsid w:val="007432D1"/>
    <w:rsid w:val="00745A65"/>
    <w:rsid w:val="0074746D"/>
    <w:rsid w:val="007613CC"/>
    <w:rsid w:val="00770F70"/>
    <w:rsid w:val="007B274B"/>
    <w:rsid w:val="007B4742"/>
    <w:rsid w:val="007B53AA"/>
    <w:rsid w:val="007C2943"/>
    <w:rsid w:val="007C52C5"/>
    <w:rsid w:val="007D7C92"/>
    <w:rsid w:val="00801572"/>
    <w:rsid w:val="0082296E"/>
    <w:rsid w:val="00825983"/>
    <w:rsid w:val="00826949"/>
    <w:rsid w:val="00843576"/>
    <w:rsid w:val="008508EC"/>
    <w:rsid w:val="00850A3D"/>
    <w:rsid w:val="00873AC2"/>
    <w:rsid w:val="00874C5E"/>
    <w:rsid w:val="008B7C10"/>
    <w:rsid w:val="008C0CBD"/>
    <w:rsid w:val="008C23B0"/>
    <w:rsid w:val="008D0428"/>
    <w:rsid w:val="008D4B8D"/>
    <w:rsid w:val="008E6D5B"/>
    <w:rsid w:val="00902C20"/>
    <w:rsid w:val="00916057"/>
    <w:rsid w:val="00996F03"/>
    <w:rsid w:val="009A66FB"/>
    <w:rsid w:val="009D581F"/>
    <w:rsid w:val="009D766D"/>
    <w:rsid w:val="009F1B49"/>
    <w:rsid w:val="009F61EB"/>
    <w:rsid w:val="00A11F18"/>
    <w:rsid w:val="00A35641"/>
    <w:rsid w:val="00A5359A"/>
    <w:rsid w:val="00A6704F"/>
    <w:rsid w:val="00AB0C9B"/>
    <w:rsid w:val="00AE7790"/>
    <w:rsid w:val="00B217FC"/>
    <w:rsid w:val="00B41B01"/>
    <w:rsid w:val="00B62030"/>
    <w:rsid w:val="00B81046"/>
    <w:rsid w:val="00BB7E2C"/>
    <w:rsid w:val="00BD2EE7"/>
    <w:rsid w:val="00BD4E92"/>
    <w:rsid w:val="00C02CCD"/>
    <w:rsid w:val="00C244C7"/>
    <w:rsid w:val="00C32F99"/>
    <w:rsid w:val="00C525E6"/>
    <w:rsid w:val="00C57577"/>
    <w:rsid w:val="00C702C6"/>
    <w:rsid w:val="00C93BC1"/>
    <w:rsid w:val="00CA72ED"/>
    <w:rsid w:val="00CB4C43"/>
    <w:rsid w:val="00D3194B"/>
    <w:rsid w:val="00D36E52"/>
    <w:rsid w:val="00D43043"/>
    <w:rsid w:val="00D6358C"/>
    <w:rsid w:val="00D644E2"/>
    <w:rsid w:val="00DA3184"/>
    <w:rsid w:val="00DB6B14"/>
    <w:rsid w:val="00DF251B"/>
    <w:rsid w:val="00E02D4F"/>
    <w:rsid w:val="00E0430B"/>
    <w:rsid w:val="00E0604F"/>
    <w:rsid w:val="00E31609"/>
    <w:rsid w:val="00E777FB"/>
    <w:rsid w:val="00E94218"/>
    <w:rsid w:val="00EB55CE"/>
    <w:rsid w:val="00EE05AE"/>
    <w:rsid w:val="00EE4DB6"/>
    <w:rsid w:val="00F01731"/>
    <w:rsid w:val="00F51661"/>
    <w:rsid w:val="00FA38A3"/>
    <w:rsid w:val="00FB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B72D"/>
  <w15:docId w15:val="{91EEC4D1-1301-43DA-AAE9-B03B8FE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styleId="UnresolvedMention">
    <w:name w:val="Unresolved Mention"/>
    <w:basedOn w:val="DefaultParagraphFont"/>
    <w:uiPriority w:val="99"/>
    <w:semiHidden/>
    <w:unhideWhenUsed/>
    <w:rsid w:val="005E3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2346">
      <w:bodyDiv w:val="1"/>
      <w:marLeft w:val="0"/>
      <w:marRight w:val="0"/>
      <w:marTop w:val="0"/>
      <w:marBottom w:val="0"/>
      <w:divBdr>
        <w:top w:val="none" w:sz="0" w:space="0" w:color="auto"/>
        <w:left w:val="none" w:sz="0" w:space="0" w:color="auto"/>
        <w:bottom w:val="none" w:sz="0" w:space="0" w:color="auto"/>
        <w:right w:val="none" w:sz="0" w:space="0" w:color="auto"/>
      </w:divBdr>
    </w:div>
    <w:div w:id="395203540">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329943483">
      <w:bodyDiv w:val="1"/>
      <w:marLeft w:val="0"/>
      <w:marRight w:val="0"/>
      <w:marTop w:val="0"/>
      <w:marBottom w:val="0"/>
      <w:divBdr>
        <w:top w:val="none" w:sz="0" w:space="0" w:color="auto"/>
        <w:left w:val="none" w:sz="0" w:space="0" w:color="auto"/>
        <w:bottom w:val="none" w:sz="0" w:space="0" w:color="auto"/>
        <w:right w:val="none" w:sz="0" w:space="0" w:color="auto"/>
      </w:divBdr>
    </w:div>
    <w:div w:id="1706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nas.org/content/early/2019/06/05/18215431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brc.org/news/switchgrass-hybrid-yields-insights-plant-evolu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72427" w:rsidRDefault="00672427">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672427" w:rsidRDefault="00672427">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427"/>
    <w:rsid w:val="00160DFF"/>
    <w:rsid w:val="002E2667"/>
    <w:rsid w:val="004A07CF"/>
    <w:rsid w:val="00672427"/>
    <w:rsid w:val="0068582E"/>
    <w:rsid w:val="00FD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HUBDOC-169-517</_dlc_DocId>
    <_dlc_DocIdUrl xmlns="f66da2ca-f37c-4205-929f-e8e9af1907d3">
      <Url>https://intranet.wei.wisc.edu/glbrc/doe/_layouts/15/DocIdRedir.aspx?ID=HUBDOC-169-517</Url>
      <Description>HUBDOC-169-517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A017C-0829-4F13-87F1-CE73299B71C3}">
  <ds:schemaRefs>
    <ds:schemaRef ds:uri="http://schemas.microsoft.com/sharepoint/v3/contenttype/forms"/>
  </ds:schemaRefs>
</ds:datastoreItem>
</file>

<file path=customXml/itemProps2.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3.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Mark Griffin</cp:lastModifiedBy>
  <cp:revision>2</cp:revision>
  <dcterms:created xsi:type="dcterms:W3CDTF">2019-06-10T21:44:00Z</dcterms:created>
  <dcterms:modified xsi:type="dcterms:W3CDTF">2019-06-10T21:44:00Z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2fbb3c85-368c-415e-9dc6-a03a4ab3ac7b</vt:lpwstr>
  </property>
</Properties>
</file>