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5B72D" w14:textId="4548ADEF" w:rsidR="007B274B" w:rsidRPr="007B274B" w:rsidRDefault="00F31E2E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30 January</w:t>
      </w:r>
      <w:r w:rsidR="001930EA">
        <w:rPr>
          <w:rFonts w:ascii="Arial" w:eastAsia="Times New Roman" w:hAnsi="Arial" w:cs="Arial"/>
          <w:color w:val="7F7F7F"/>
          <w:sz w:val="20"/>
        </w:rPr>
        <w:t xml:space="preserve"> 201</w:t>
      </w:r>
      <w:r>
        <w:rPr>
          <w:rFonts w:ascii="Arial" w:eastAsia="Times New Roman" w:hAnsi="Arial" w:cs="Arial"/>
          <w:color w:val="7F7F7F"/>
          <w:sz w:val="20"/>
        </w:rPr>
        <w:t>7</w:t>
      </w:r>
    </w:p>
    <w:p w14:paraId="5555B72E" w14:textId="5777F753" w:rsidR="007B274B" w:rsidRPr="007B274B" w:rsidRDefault="001930EA" w:rsidP="007B274B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Cover Crops </w:t>
      </w:r>
      <w:r w:rsidR="00301F17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and Pest </w:t>
      </w:r>
      <w:proofErr w:type="spellStart"/>
      <w:r w:rsidR="00301F17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Supression</w:t>
      </w:r>
      <w:proofErr w:type="spellEnd"/>
      <w:r w:rsidR="00301F17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in Annual Maize Bioenergy Cropping Systems</w:t>
      </w:r>
    </w:p>
    <w:p w14:paraId="5555B72F" w14:textId="3EAFB452" w:rsidR="007B274B" w:rsidRPr="007B274B" w:rsidRDefault="00301F17" w:rsidP="007B274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 xml:space="preserve">Increasing </w:t>
      </w:r>
      <w:proofErr w:type="spellStart"/>
      <w:r>
        <w:rPr>
          <w:rFonts w:ascii="Arial" w:eastAsia="Times New Roman" w:hAnsi="Arial" w:cs="Arial"/>
          <w:color w:val="989898"/>
          <w:sz w:val="30"/>
          <w:szCs w:val="30"/>
        </w:rPr>
        <w:t>perenniality</w:t>
      </w:r>
      <w:proofErr w:type="spellEnd"/>
      <w:r>
        <w:rPr>
          <w:rFonts w:ascii="Arial" w:eastAsia="Times New Roman" w:hAnsi="Arial" w:cs="Arial"/>
          <w:color w:val="989898"/>
          <w:sz w:val="30"/>
          <w:szCs w:val="30"/>
        </w:rPr>
        <w:t xml:space="preserve"> in annual crop systems with cover crops has multiple benefits but fails to enhance predator communities</w:t>
      </w:r>
      <w:r w:rsidR="00E93481">
        <w:rPr>
          <w:rFonts w:ascii="Arial" w:eastAsia="Times New Roman" w:hAnsi="Arial" w:cs="Arial"/>
          <w:color w:val="989898"/>
          <w:sz w:val="30"/>
          <w:szCs w:val="30"/>
        </w:rPr>
        <w:t>.</w:t>
      </w:r>
    </w:p>
    <w:p w14:paraId="5555B730" w14:textId="77777777" w:rsidR="007B274B" w:rsidRPr="007B274B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826949">
        <w:rPr>
          <w:rFonts w:ascii="Arial" w:eastAsia="Times New Roman" w:hAnsi="Arial" w:cs="Arial"/>
          <w:b/>
          <w:bCs/>
          <w:color w:val="686868"/>
          <w:sz w:val="25"/>
          <w:szCs w:val="25"/>
        </w:rPr>
        <w:tab/>
      </w:r>
    </w:p>
    <w:p w14:paraId="4ECD230F" w14:textId="57793B89" w:rsidR="00D61462" w:rsidRPr="007B274B" w:rsidRDefault="00E93481" w:rsidP="00826949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Adding </w:t>
      </w:r>
      <w:r w:rsidR="00301F17">
        <w:rPr>
          <w:rFonts w:ascii="Arial" w:eastAsia="Times New Roman" w:hAnsi="Arial" w:cs="Arial"/>
          <w:color w:val="363636"/>
          <w:sz w:val="20"/>
          <w:szCs w:val="20"/>
        </w:rPr>
        <w:t>cover crops to annual maize production systems did n</w:t>
      </w:r>
      <w:r w:rsidR="005A0F8D">
        <w:rPr>
          <w:rFonts w:ascii="Arial" w:eastAsia="Times New Roman" w:hAnsi="Arial" w:cs="Arial"/>
          <w:color w:val="363636"/>
          <w:sz w:val="20"/>
          <w:szCs w:val="20"/>
        </w:rPr>
        <w:t>o</w:t>
      </w:r>
      <w:r w:rsidR="00BD2448">
        <w:rPr>
          <w:rFonts w:ascii="Arial" w:eastAsia="Times New Roman" w:hAnsi="Arial" w:cs="Arial"/>
          <w:color w:val="363636"/>
          <w:sz w:val="20"/>
          <w:szCs w:val="20"/>
        </w:rPr>
        <w:t xml:space="preserve">t enhance predator communities. And </w:t>
      </w:r>
      <w:r w:rsidR="00301F17">
        <w:rPr>
          <w:rFonts w:ascii="Arial" w:eastAsia="Times New Roman" w:hAnsi="Arial" w:cs="Arial"/>
          <w:color w:val="363636"/>
          <w:sz w:val="20"/>
          <w:szCs w:val="20"/>
        </w:rPr>
        <w:t>predation levels remained low in comparis</w:t>
      </w:r>
      <w:r w:rsidR="00707F8F">
        <w:rPr>
          <w:rFonts w:ascii="Arial" w:eastAsia="Times New Roman" w:hAnsi="Arial" w:cs="Arial"/>
          <w:color w:val="363636"/>
          <w:sz w:val="20"/>
          <w:szCs w:val="20"/>
        </w:rPr>
        <w:t>on to perennial bioenergy crops</w:t>
      </w:r>
      <w:r w:rsidR="005A0F8D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bookmarkStart w:id="0" w:name="_GoBack"/>
      <w:bookmarkEnd w:id="0"/>
    </w:p>
    <w:p w14:paraId="5555B732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62A5568B" w14:textId="49D40AA6" w:rsidR="00B5482E" w:rsidRPr="007B274B" w:rsidRDefault="00707F8F" w:rsidP="00B5482E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Incorporating winter cover crops</w:t>
      </w:r>
      <w:r w:rsidR="005A0F8D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into annual bioenergy cropping systems </w:t>
      </w:r>
      <w:r w:rsidR="005A0F8D">
        <w:rPr>
          <w:rFonts w:ascii="Arial" w:eastAsia="Times New Roman" w:hAnsi="Arial" w:cs="Arial"/>
          <w:color w:val="363636"/>
          <w:sz w:val="20"/>
          <w:szCs w:val="20"/>
        </w:rPr>
        <w:t xml:space="preserve">increases </w:t>
      </w:r>
      <w:r>
        <w:rPr>
          <w:rFonts w:ascii="Arial" w:eastAsia="Times New Roman" w:hAnsi="Arial" w:cs="Arial"/>
          <w:color w:val="363636"/>
          <w:sz w:val="20"/>
          <w:szCs w:val="20"/>
        </w:rPr>
        <w:t>soil health and water quality benefits. However, perennial bioenergy crops such as switchgrass and native prairie provide similar benefits while also supporting higher levels of predators and pest suppression</w:t>
      </w:r>
      <w:r w:rsidR="005A0F8D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</w:p>
    <w:p w14:paraId="5555B734" w14:textId="77777777" w:rsidR="007B274B" w:rsidRPr="007B274B" w:rsidRDefault="007B274B" w:rsidP="00C32F99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5555B735" w14:textId="364E43CB" w:rsidR="007B274B" w:rsidRPr="007B274B" w:rsidRDefault="00543ACA" w:rsidP="00543ACA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The goal of this study was to determine the impact of a winter cover crop in a continuous maize bioenergy cropping system on the number and diversity of predator species and the impact of the predator communities on predation rates in the following maize crop. </w:t>
      </w:r>
      <w:r w:rsidR="0070149F">
        <w:rPr>
          <w:rFonts w:ascii="Arial" w:eastAsia="Times New Roman" w:hAnsi="Arial" w:cs="Arial"/>
          <w:color w:val="363636"/>
          <w:sz w:val="20"/>
          <w:szCs w:val="20"/>
        </w:rPr>
        <w:t>In Great Lakes Bioenergy Research Center Biofuel Cropping Systems Experiments in Michigan and Wisconsin, i</w:t>
      </w:r>
      <w:r>
        <w:rPr>
          <w:rFonts w:ascii="Arial" w:eastAsia="Times New Roman" w:hAnsi="Arial" w:cs="Arial"/>
          <w:color w:val="363636"/>
          <w:sz w:val="20"/>
          <w:szCs w:val="20"/>
        </w:rPr>
        <w:t>nsect communities</w:t>
      </w:r>
      <w:r w:rsidR="003351D5">
        <w:rPr>
          <w:rFonts w:ascii="Arial" w:eastAsia="Times New Roman" w:hAnsi="Arial" w:cs="Arial"/>
          <w:color w:val="363636"/>
          <w:sz w:val="20"/>
          <w:szCs w:val="20"/>
        </w:rPr>
        <w:t>,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sentinel prey removal rates</w:t>
      </w:r>
      <w:r w:rsidR="003351D5">
        <w:rPr>
          <w:rFonts w:ascii="Arial" w:eastAsia="Times New Roman" w:hAnsi="Arial" w:cs="Arial"/>
          <w:color w:val="363636"/>
          <w:sz w:val="20"/>
          <w:szCs w:val="20"/>
        </w:rPr>
        <w:t>, and aphid suppression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were compared in maize grown with and without </w:t>
      </w:r>
      <w:r w:rsidR="00437864">
        <w:rPr>
          <w:rFonts w:ascii="Arial" w:eastAsia="Times New Roman" w:hAnsi="Arial" w:cs="Arial"/>
          <w:color w:val="363636"/>
          <w:sz w:val="20"/>
          <w:szCs w:val="20"/>
        </w:rPr>
        <w:t xml:space="preserve">cereal rye/Austrian winter pea </w:t>
      </w:r>
      <w:r>
        <w:rPr>
          <w:rFonts w:ascii="Arial" w:eastAsia="Times New Roman" w:hAnsi="Arial" w:cs="Arial"/>
          <w:color w:val="363636"/>
          <w:sz w:val="20"/>
          <w:szCs w:val="20"/>
        </w:rPr>
        <w:t>cover crops, and were contrasted to two perennial biofuel feedstocks (switchgrass and mixed prairie) that are known to support hig</w:t>
      </w:r>
      <w:r w:rsidR="00437864">
        <w:rPr>
          <w:rFonts w:ascii="Arial" w:eastAsia="Times New Roman" w:hAnsi="Arial" w:cs="Arial"/>
          <w:color w:val="363636"/>
          <w:sz w:val="20"/>
          <w:szCs w:val="20"/>
        </w:rPr>
        <w:t>h levels of natural predators. In the maize systems, there was no effect of cover crop on number</w:t>
      </w:r>
      <w:r w:rsidR="003351D5">
        <w:rPr>
          <w:rFonts w:ascii="Arial" w:eastAsia="Times New Roman" w:hAnsi="Arial" w:cs="Arial"/>
          <w:color w:val="363636"/>
          <w:sz w:val="20"/>
          <w:szCs w:val="20"/>
        </w:rPr>
        <w:t xml:space="preserve"> and diversity of predators, </w:t>
      </w:r>
      <w:r w:rsidR="00437864">
        <w:rPr>
          <w:rFonts w:ascii="Arial" w:eastAsia="Times New Roman" w:hAnsi="Arial" w:cs="Arial"/>
          <w:color w:val="363636"/>
          <w:sz w:val="20"/>
          <w:szCs w:val="20"/>
        </w:rPr>
        <w:t>on the sentinel insect egg prey removal rate</w:t>
      </w:r>
      <w:r w:rsidR="003351D5">
        <w:rPr>
          <w:rFonts w:ascii="Arial" w:eastAsia="Times New Roman" w:hAnsi="Arial" w:cs="Arial"/>
          <w:color w:val="363636"/>
          <w:sz w:val="20"/>
          <w:szCs w:val="20"/>
        </w:rPr>
        <w:t>, or on aphid densities</w:t>
      </w:r>
      <w:r w:rsidR="00437864">
        <w:rPr>
          <w:rFonts w:ascii="Arial" w:eastAsia="Times New Roman" w:hAnsi="Arial" w:cs="Arial"/>
          <w:color w:val="363636"/>
          <w:sz w:val="20"/>
          <w:szCs w:val="20"/>
        </w:rPr>
        <w:t>. However, both perennial systems showed greater abundance and diversity of predators, as well as increased biocontrol services, compared to the maize syst</w:t>
      </w:r>
      <w:r w:rsidR="00BC07B5">
        <w:rPr>
          <w:rFonts w:ascii="Arial" w:eastAsia="Times New Roman" w:hAnsi="Arial" w:cs="Arial"/>
          <w:color w:val="363636"/>
          <w:sz w:val="20"/>
          <w:szCs w:val="20"/>
        </w:rPr>
        <w:t>ems.  While the</w:t>
      </w:r>
      <w:r w:rsidR="003351D5">
        <w:rPr>
          <w:rFonts w:ascii="Arial" w:eastAsia="Times New Roman" w:hAnsi="Arial" w:cs="Arial"/>
          <w:color w:val="363636"/>
          <w:sz w:val="20"/>
          <w:szCs w:val="20"/>
        </w:rPr>
        <w:t xml:space="preserve"> rye/pea</w:t>
      </w:r>
      <w:r w:rsidR="00BC07B5">
        <w:rPr>
          <w:rFonts w:ascii="Arial" w:eastAsia="Times New Roman" w:hAnsi="Arial" w:cs="Arial"/>
          <w:color w:val="363636"/>
          <w:sz w:val="20"/>
          <w:szCs w:val="20"/>
        </w:rPr>
        <w:t xml:space="preserve"> cover crops did not </w:t>
      </w:r>
      <w:r w:rsidR="0070149F">
        <w:rPr>
          <w:rFonts w:ascii="Arial" w:eastAsia="Times New Roman" w:hAnsi="Arial" w:cs="Arial"/>
          <w:color w:val="363636"/>
          <w:sz w:val="20"/>
          <w:szCs w:val="20"/>
        </w:rPr>
        <w:t xml:space="preserve">increase </w:t>
      </w:r>
      <w:proofErr w:type="spellStart"/>
      <w:r w:rsidR="003351D5">
        <w:rPr>
          <w:rFonts w:ascii="Arial" w:eastAsia="Times New Roman" w:hAnsi="Arial" w:cs="Arial"/>
          <w:color w:val="363636"/>
          <w:sz w:val="20"/>
          <w:szCs w:val="20"/>
        </w:rPr>
        <w:t>bio</w:t>
      </w:r>
      <w:r w:rsidR="0070149F">
        <w:rPr>
          <w:rFonts w:ascii="Arial" w:eastAsia="Times New Roman" w:hAnsi="Arial" w:cs="Arial"/>
          <w:color w:val="363636"/>
          <w:sz w:val="20"/>
          <w:szCs w:val="20"/>
        </w:rPr>
        <w:t>control</w:t>
      </w:r>
      <w:proofErr w:type="spellEnd"/>
      <w:r w:rsidR="0070149F">
        <w:rPr>
          <w:rFonts w:ascii="Arial" w:eastAsia="Times New Roman" w:hAnsi="Arial" w:cs="Arial"/>
          <w:color w:val="363636"/>
          <w:sz w:val="20"/>
          <w:szCs w:val="20"/>
        </w:rPr>
        <w:t xml:space="preserve"> services, the other positive benefits they provide, such as reducing soil carbon loss, erosion, and nutrient runoff, suggest they are suitable for these locations.  </w:t>
      </w:r>
    </w:p>
    <w:p w14:paraId="5555B736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5555B737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5555B738" w14:textId="77777777" w:rsidR="009A66FB" w:rsidRDefault="009A66FB" w:rsidP="006C6B37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5555B739" w14:textId="216C1FFA" w:rsidR="009A66FB" w:rsidRDefault="00781471" w:rsidP="009A66FB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Douglas A. Landis</w:t>
      </w:r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14673701"/>
          <w:placeholder>
            <w:docPart w:val="E782FE518367E24391D088705E8F7D3C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Michigan State University</w:t>
          </w:r>
        </w:sdtContent>
      </w:sdt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r w:rsidRPr="00781471">
        <w:rPr>
          <w:rFonts w:ascii="Arial" w:eastAsia="Times New Roman" w:hAnsi="Arial" w:cs="Arial"/>
          <w:color w:val="363636"/>
          <w:sz w:val="20"/>
          <w:szCs w:val="20"/>
        </w:rPr>
        <w:t>landisd@msu.edu</w:t>
      </w:r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5555B73A" w14:textId="77777777" w:rsidR="007B274B" w:rsidRPr="007B274B" w:rsidRDefault="007B274B" w:rsidP="009A66FB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</w:p>
    <w:p w14:paraId="6D04BC4C" w14:textId="77777777" w:rsidR="008C0ED8" w:rsidRDefault="00781471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The </w:t>
      </w:r>
      <w:proofErr w:type="gramStart"/>
      <w:r>
        <w:rPr>
          <w:rFonts w:ascii="Arial" w:eastAsia="Times New Roman" w:hAnsi="Arial" w:cs="Arial"/>
          <w:color w:val="363636"/>
          <w:sz w:val="20"/>
          <w:szCs w:val="20"/>
        </w:rPr>
        <w:t>DOE Great Lakes Bioenergy Research Center is supported by the US Department of Energy, Office of Science, Office of Biological and Environmental Research</w:t>
      </w:r>
      <w:proofErr w:type="gramEnd"/>
      <w:r>
        <w:rPr>
          <w:rFonts w:ascii="Arial" w:eastAsia="Times New Roman" w:hAnsi="Arial" w:cs="Arial"/>
          <w:color w:val="363636"/>
          <w:sz w:val="20"/>
          <w:szCs w:val="20"/>
        </w:rPr>
        <w:t xml:space="preserve">, </w:t>
      </w:r>
      <w:r w:rsidRPr="00781471">
        <w:rPr>
          <w:rFonts w:ascii="Arial" w:eastAsia="Times New Roman" w:hAnsi="Arial" w:cs="Arial"/>
          <w:color w:val="363636"/>
          <w:sz w:val="20"/>
          <w:szCs w:val="20"/>
        </w:rPr>
        <w:t>through contract number DE</w:t>
      </w:r>
      <w:r w:rsidRPr="00781471">
        <w:rPr>
          <w:rFonts w:ascii="Arial" w:hAnsi="Arial" w:cs="Arial"/>
          <w:color w:val="000000"/>
          <w:sz w:val="20"/>
          <w:szCs w:val="20"/>
        </w:rPr>
        <w:t>-FC02-07ER64494.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5555B73B" w14:textId="157B3576" w:rsidR="007B274B" w:rsidRDefault="008C0ED8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Additional support was provided by the US Department of Energy, Office of Energy Efficiency and Renewable Energy, through contract number DE-AC05-76RL01830, Michigan State University </w:t>
      </w:r>
      <w:proofErr w:type="spellStart"/>
      <w:r>
        <w:rPr>
          <w:rFonts w:ascii="Arial" w:eastAsia="Times New Roman" w:hAnsi="Arial" w:cs="Arial"/>
          <w:color w:val="363636"/>
          <w:sz w:val="20"/>
          <w:szCs w:val="20"/>
        </w:rPr>
        <w:t>AgBioRese</w:t>
      </w:r>
      <w:r w:rsidR="0050601D">
        <w:rPr>
          <w:rFonts w:ascii="Arial" w:eastAsia="Times New Roman" w:hAnsi="Arial" w:cs="Arial"/>
          <w:color w:val="363636"/>
          <w:sz w:val="20"/>
          <w:szCs w:val="20"/>
        </w:rPr>
        <w:t>a</w:t>
      </w:r>
      <w:r>
        <w:rPr>
          <w:rFonts w:ascii="Arial" w:eastAsia="Times New Roman" w:hAnsi="Arial" w:cs="Arial"/>
          <w:color w:val="363636"/>
          <w:sz w:val="20"/>
          <w:szCs w:val="20"/>
        </w:rPr>
        <w:t>rch</w:t>
      </w:r>
      <w:proofErr w:type="spellEnd"/>
      <w:r>
        <w:rPr>
          <w:rFonts w:ascii="Arial" w:eastAsia="Times New Roman" w:hAnsi="Arial" w:cs="Arial"/>
          <w:color w:val="363636"/>
          <w:sz w:val="20"/>
          <w:szCs w:val="20"/>
        </w:rPr>
        <w:t xml:space="preserve">, and the US National Science Foundation LTER Program. </w:t>
      </w:r>
    </w:p>
    <w:p w14:paraId="14A113BE" w14:textId="77777777" w:rsidR="008C0ED8" w:rsidRDefault="008C0ED8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</w:p>
    <w:p w14:paraId="5555B73C" w14:textId="77777777" w:rsid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p w14:paraId="5555B73E" w14:textId="00648D5B" w:rsidR="00CB4C43" w:rsidRPr="00FA21B2" w:rsidRDefault="00FA21B2" w:rsidP="00CB4C4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Fox, A. F. </w:t>
      </w:r>
      <w:r>
        <w:rPr>
          <w:rFonts w:eastAsia="Times New Roman"/>
          <w:i/>
        </w:rPr>
        <w:t>et al.</w:t>
      </w:r>
      <w:r>
        <w:rPr>
          <w:rFonts w:eastAsia="Times New Roman"/>
        </w:rPr>
        <w:t xml:space="preserve">  “Cover crops have neutral effects on predator communities and biological control services in annual cellulosic bioenergy cropping systems.” </w:t>
      </w:r>
      <w:r>
        <w:rPr>
          <w:rFonts w:eastAsia="Times New Roman"/>
          <w:i/>
        </w:rPr>
        <w:t>Agriculture, Ecosystems, and Environment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 xml:space="preserve">232, </w:t>
      </w:r>
      <w:r>
        <w:rPr>
          <w:rFonts w:eastAsia="Times New Roman"/>
        </w:rPr>
        <w:t>101-109 (2016) [</w:t>
      </w:r>
      <w:r w:rsidR="001F64A2">
        <w:rPr>
          <w:rFonts w:eastAsia="Times New Roman"/>
        </w:rPr>
        <w:t xml:space="preserve">DOI: </w:t>
      </w:r>
      <w:r w:rsidRPr="001F64A2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10.1016/j.agee.2016.07.003</w:t>
      </w:r>
    </w:p>
    <w:p w14:paraId="5555B73F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5555B740" w14:textId="09B0C9A6" w:rsidR="007B274B" w:rsidRPr="001F64A2" w:rsidRDefault="00F31E2E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fldChar w:fldCharType="begin"/>
      </w:r>
      <w:r>
        <w:instrText xml:space="preserve"> HYPERLINK "http://dx.doi.org/10.1016/j.agee.2016.07.003" \t "doilink" </w:instrText>
      </w:r>
      <w:r>
        <w:fldChar w:fldCharType="separate"/>
      </w:r>
      <w:r w:rsidR="001F64A2" w:rsidRPr="001F64A2">
        <w:rPr>
          <w:rStyle w:val="Hyperlink"/>
          <w:rFonts w:ascii="Arial" w:hAnsi="Arial" w:cs="Arial"/>
          <w:sz w:val="20"/>
          <w:szCs w:val="20"/>
        </w:rPr>
        <w:t>http://dx.doi.org/10.1016/j.agee.2016.07.003</w:t>
      </w:r>
      <w:r>
        <w:rPr>
          <w:rStyle w:val="Hyperlink"/>
          <w:rFonts w:ascii="Arial" w:hAnsi="Arial" w:cs="Arial"/>
          <w:sz w:val="20"/>
          <w:szCs w:val="20"/>
        </w:rPr>
        <w:fldChar w:fldCharType="end"/>
      </w:r>
      <w:r w:rsidR="001F64A2" w:rsidRPr="001F64A2">
        <w:rPr>
          <w:rFonts w:ascii="Arial" w:hAnsi="Arial" w:cs="Arial"/>
          <w:color w:val="2E2E2E"/>
          <w:sz w:val="20"/>
          <w:szCs w:val="20"/>
        </w:rPr>
        <w:t xml:space="preserve"> </w:t>
      </w:r>
      <w:r w:rsidR="007B274B" w:rsidRPr="001F64A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5555B741" w14:textId="77777777" w:rsidR="0026738D" w:rsidRDefault="0026738D" w:rsidP="00A35641">
      <w:pPr>
        <w:spacing w:after="120"/>
      </w:pPr>
    </w:p>
    <w:p w14:paraId="5555B742" w14:textId="77777777" w:rsidR="0026738D" w:rsidRDefault="00175E67" w:rsidP="0026738D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5555B743" w14:textId="77777777" w:rsidR="00175E67" w:rsidRDefault="00175E67" w:rsidP="0026738D">
      <w:pPr>
        <w:spacing w:after="120"/>
      </w:pPr>
      <w:r w:rsidRPr="00175E67">
        <w:t>[</w:t>
      </w:r>
      <w:r>
        <w:t>Yes or No</w:t>
      </w:r>
      <w:r w:rsidRPr="00175E67">
        <w:t>]</w:t>
      </w:r>
    </w:p>
    <w:p w14:paraId="5555B744" w14:textId="77777777" w:rsidR="0026738D" w:rsidRDefault="0026738D" w:rsidP="0026738D">
      <w:pPr>
        <w:spacing w:after="120"/>
      </w:pPr>
    </w:p>
    <w:sectPr w:rsidR="0026738D" w:rsidSect="009A66FB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F3A8F" w14:textId="77777777" w:rsidR="00083B0B" w:rsidRDefault="00083B0B" w:rsidP="000B4810">
      <w:pPr>
        <w:spacing w:after="0" w:line="240" w:lineRule="auto"/>
      </w:pPr>
      <w:r>
        <w:separator/>
      </w:r>
    </w:p>
  </w:endnote>
  <w:endnote w:type="continuationSeparator" w:id="0">
    <w:p w14:paraId="348C2F04" w14:textId="77777777" w:rsidR="00083B0B" w:rsidRDefault="00083B0B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80122" w14:textId="77777777" w:rsidR="00083B0B" w:rsidRDefault="00083B0B" w:rsidP="000B4810">
      <w:pPr>
        <w:spacing w:after="0" w:line="240" w:lineRule="auto"/>
      </w:pPr>
      <w:r>
        <w:separator/>
      </w:r>
    </w:p>
  </w:footnote>
  <w:footnote w:type="continuationSeparator" w:id="0">
    <w:p w14:paraId="2F5F56D7" w14:textId="77777777" w:rsidR="00083B0B" w:rsidRDefault="00083B0B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5555B76A" w14:textId="77777777" w:rsidR="00211CC7" w:rsidRPr="00245C9E" w:rsidRDefault="001A2CBE" w:rsidP="004F42BF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>
          <w:rPr>
            <w:b/>
            <w:color w:val="FFFFFF" w:themeColor="background1"/>
          </w:rPr>
          <w:t>BER</w:t>
        </w:r>
        <w:r w:rsidR="00211CC7" w:rsidRPr="00245C9E">
          <w:rPr>
            <w:b/>
            <w:color w:val="FFFFFF" w:themeColor="background1"/>
          </w:rPr>
          <w:t xml:space="preserve"> </w:t>
        </w:r>
        <w:r w:rsidR="00211CC7" w:rsidRPr="00245C9E">
          <w:rPr>
            <w:b/>
            <w:color w:val="FFFFFF" w:themeColor="background1"/>
            <w:sz w:val="24"/>
          </w:rPr>
          <w:t>Highlights Template</w:t>
        </w:r>
      </w:p>
    </w:sdtContent>
  </w:sdt>
  <w:p w14:paraId="5555B76B" w14:textId="3F0EE4C5" w:rsidR="00211CC7" w:rsidRPr="004F42BF" w:rsidRDefault="00211CC7" w:rsidP="004F42BF">
    <w:pPr>
      <w:pStyle w:val="Header"/>
      <w:shd w:val="clear" w:color="auto" w:fill="004285"/>
      <w:jc w:val="center"/>
      <w:rPr>
        <w:color w:val="FFFFFF" w:themeColor="background1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15CE8"/>
    <w:rsid w:val="0006458B"/>
    <w:rsid w:val="00083B0B"/>
    <w:rsid w:val="000B4810"/>
    <w:rsid w:val="000B484E"/>
    <w:rsid w:val="000C0BC5"/>
    <w:rsid w:val="000D498A"/>
    <w:rsid w:val="000F6F58"/>
    <w:rsid w:val="00105FFA"/>
    <w:rsid w:val="0011329C"/>
    <w:rsid w:val="001658A3"/>
    <w:rsid w:val="00167FAA"/>
    <w:rsid w:val="00175E67"/>
    <w:rsid w:val="0018032D"/>
    <w:rsid w:val="00192A66"/>
    <w:rsid w:val="001930EA"/>
    <w:rsid w:val="0019410F"/>
    <w:rsid w:val="001A2CBE"/>
    <w:rsid w:val="001A746A"/>
    <w:rsid w:val="001D66F0"/>
    <w:rsid w:val="001F5864"/>
    <w:rsid w:val="001F64A2"/>
    <w:rsid w:val="00211CC7"/>
    <w:rsid w:val="0021623B"/>
    <w:rsid w:val="00233DC8"/>
    <w:rsid w:val="00247EA0"/>
    <w:rsid w:val="0025497A"/>
    <w:rsid w:val="00257E2C"/>
    <w:rsid w:val="00260A96"/>
    <w:rsid w:val="0026738D"/>
    <w:rsid w:val="00290B1F"/>
    <w:rsid w:val="002A79E7"/>
    <w:rsid w:val="002D5D75"/>
    <w:rsid w:val="002E42A2"/>
    <w:rsid w:val="002F4910"/>
    <w:rsid w:val="002F5B5E"/>
    <w:rsid w:val="00301F17"/>
    <w:rsid w:val="003351D5"/>
    <w:rsid w:val="00337F48"/>
    <w:rsid w:val="00355F66"/>
    <w:rsid w:val="00383BB6"/>
    <w:rsid w:val="003869A9"/>
    <w:rsid w:val="003B4BCC"/>
    <w:rsid w:val="0042647A"/>
    <w:rsid w:val="00437864"/>
    <w:rsid w:val="00460B47"/>
    <w:rsid w:val="00491350"/>
    <w:rsid w:val="004919C4"/>
    <w:rsid w:val="004D09B1"/>
    <w:rsid w:val="004F42BF"/>
    <w:rsid w:val="00500309"/>
    <w:rsid w:val="00500BB6"/>
    <w:rsid w:val="0050601D"/>
    <w:rsid w:val="005332DD"/>
    <w:rsid w:val="00535DFF"/>
    <w:rsid w:val="00543ACA"/>
    <w:rsid w:val="00571E7D"/>
    <w:rsid w:val="005819FC"/>
    <w:rsid w:val="00593254"/>
    <w:rsid w:val="005A0F8D"/>
    <w:rsid w:val="005C4E24"/>
    <w:rsid w:val="005E2DC4"/>
    <w:rsid w:val="005F7FC7"/>
    <w:rsid w:val="00605F14"/>
    <w:rsid w:val="0062442A"/>
    <w:rsid w:val="00636AC8"/>
    <w:rsid w:val="00636FEB"/>
    <w:rsid w:val="00646A02"/>
    <w:rsid w:val="006542B3"/>
    <w:rsid w:val="00673449"/>
    <w:rsid w:val="0068372E"/>
    <w:rsid w:val="006C6B37"/>
    <w:rsid w:val="006D4699"/>
    <w:rsid w:val="006F7D7C"/>
    <w:rsid w:val="0070149F"/>
    <w:rsid w:val="00707F8F"/>
    <w:rsid w:val="00711982"/>
    <w:rsid w:val="00716D69"/>
    <w:rsid w:val="00733489"/>
    <w:rsid w:val="007432D1"/>
    <w:rsid w:val="00745A65"/>
    <w:rsid w:val="0074746D"/>
    <w:rsid w:val="007613CC"/>
    <w:rsid w:val="00781471"/>
    <w:rsid w:val="007B274B"/>
    <w:rsid w:val="007B53AA"/>
    <w:rsid w:val="007C2943"/>
    <w:rsid w:val="007C52C5"/>
    <w:rsid w:val="00801572"/>
    <w:rsid w:val="0082296E"/>
    <w:rsid w:val="00825983"/>
    <w:rsid w:val="00826949"/>
    <w:rsid w:val="00843576"/>
    <w:rsid w:val="008508EC"/>
    <w:rsid w:val="00850A3D"/>
    <w:rsid w:val="00873AC2"/>
    <w:rsid w:val="00874C5E"/>
    <w:rsid w:val="008B7C10"/>
    <w:rsid w:val="008C0CBD"/>
    <w:rsid w:val="008C0ED8"/>
    <w:rsid w:val="008C23B0"/>
    <w:rsid w:val="008D4B8D"/>
    <w:rsid w:val="008E6D5B"/>
    <w:rsid w:val="008F2366"/>
    <w:rsid w:val="00902C20"/>
    <w:rsid w:val="00916057"/>
    <w:rsid w:val="00996F03"/>
    <w:rsid w:val="009A66FB"/>
    <w:rsid w:val="009D581F"/>
    <w:rsid w:val="009D766D"/>
    <w:rsid w:val="009E4153"/>
    <w:rsid w:val="009F61EB"/>
    <w:rsid w:val="00A11F18"/>
    <w:rsid w:val="00A35641"/>
    <w:rsid w:val="00A5359A"/>
    <w:rsid w:val="00AB333C"/>
    <w:rsid w:val="00AE7790"/>
    <w:rsid w:val="00B217FC"/>
    <w:rsid w:val="00B41B01"/>
    <w:rsid w:val="00B5482E"/>
    <w:rsid w:val="00B62030"/>
    <w:rsid w:val="00B81046"/>
    <w:rsid w:val="00BB7E2C"/>
    <w:rsid w:val="00BC07B5"/>
    <w:rsid w:val="00BD2448"/>
    <w:rsid w:val="00BD2EE7"/>
    <w:rsid w:val="00BD4E92"/>
    <w:rsid w:val="00C02CCD"/>
    <w:rsid w:val="00C32F99"/>
    <w:rsid w:val="00C525E6"/>
    <w:rsid w:val="00C57577"/>
    <w:rsid w:val="00C62A09"/>
    <w:rsid w:val="00C702C6"/>
    <w:rsid w:val="00C71F44"/>
    <w:rsid w:val="00C93BC1"/>
    <w:rsid w:val="00CA72ED"/>
    <w:rsid w:val="00CB4C43"/>
    <w:rsid w:val="00CE4DF9"/>
    <w:rsid w:val="00D3194B"/>
    <w:rsid w:val="00D36E52"/>
    <w:rsid w:val="00D43043"/>
    <w:rsid w:val="00D61462"/>
    <w:rsid w:val="00D6358C"/>
    <w:rsid w:val="00D644E2"/>
    <w:rsid w:val="00D72B57"/>
    <w:rsid w:val="00DB6B14"/>
    <w:rsid w:val="00DF251B"/>
    <w:rsid w:val="00E02D4F"/>
    <w:rsid w:val="00E0430B"/>
    <w:rsid w:val="00E0604F"/>
    <w:rsid w:val="00E31609"/>
    <w:rsid w:val="00E460F0"/>
    <w:rsid w:val="00E7202C"/>
    <w:rsid w:val="00E777FB"/>
    <w:rsid w:val="00E93481"/>
    <w:rsid w:val="00E94218"/>
    <w:rsid w:val="00EB4BF1"/>
    <w:rsid w:val="00EE05AE"/>
    <w:rsid w:val="00EE4DB6"/>
    <w:rsid w:val="00F01731"/>
    <w:rsid w:val="00F31E2E"/>
    <w:rsid w:val="00F51661"/>
    <w:rsid w:val="00F85019"/>
    <w:rsid w:val="00FA21B2"/>
    <w:rsid w:val="00FA38A3"/>
    <w:rsid w:val="00FB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55B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5F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FF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FF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F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F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14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5F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FF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FF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FF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F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14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115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340741875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0654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501577005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kent.peters@science.doe.gov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672427" w:rsidRDefault="00A349C8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E782FE518367E24391D088705E8F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4FCA-B18A-CE4B-ABA1-9B16556A0258}"/>
      </w:docPartPr>
      <w:docPartBody>
        <w:p w:rsidR="00672427" w:rsidRDefault="00A349C8">
          <w:pPr>
            <w:pStyle w:val="E782FE518367E24391D088705E8F7D3C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27"/>
    <w:rsid w:val="003C2CB5"/>
    <w:rsid w:val="00672427"/>
    <w:rsid w:val="00765EFB"/>
    <w:rsid w:val="0094679B"/>
    <w:rsid w:val="00A349C8"/>
    <w:rsid w:val="00F43BB9"/>
    <w:rsid w:val="00F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HUBDOC-169-561</_dlc_DocId>
    <_dlc_DocIdUrl xmlns="f66da2ca-f37c-4205-929f-e8e9af1907d3">
      <Url>https://intranet.wei.wisc.edu/glbrc/doe/_layouts/15/DocIdRedir.aspx?ID=HUBDOC-169-561</Url>
      <Description>HUBDOC-169-561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CA017C-0829-4F13-87F1-CE73299B7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B918A-D7F3-4B67-8223-03442EFD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C695A-846F-4CF7-A440-90B939DCAA86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C8272FE-E595-410E-8A3C-1D71097A6D2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466</Words>
  <Characters>2661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Krista</cp:lastModifiedBy>
  <cp:revision>9</cp:revision>
  <dcterms:created xsi:type="dcterms:W3CDTF">2017-01-30T21:19:00Z</dcterms:created>
  <dcterms:modified xsi:type="dcterms:W3CDTF">2017-01-30T21:32:00Z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2169805e-dbfe-4e3e-9ed1-d6a7d0788ea5</vt:lpwstr>
  </property>
  <property fmtid="{D5CDD505-2E9C-101B-9397-08002B2CF9AE}" pid="4" name="TaxKeyword">
    <vt:lpwstr/>
  </property>
</Properties>
</file>