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6A6D" w14:textId="4408B0C5" w:rsidR="00CC2897" w:rsidRPr="00C1276E" w:rsidRDefault="000507E9" w:rsidP="00C1276E">
      <w:pPr>
        <w:spacing w:before="0" w:beforeAutospacing="0" w:after="160" w:afterAutospacing="0" w:line="259" w:lineRule="auto"/>
        <w:rPr>
          <w:rFonts w:asciiTheme="minorHAnsi" w:eastAsiaTheme="minorHAnsi" w:hAnsiTheme="minorHAnsi" w:cstheme="minorBidi"/>
          <w:b/>
          <w:i/>
          <w:szCs w:val="22"/>
        </w:rPr>
      </w:pPr>
      <w:r w:rsidRPr="00C1276E">
        <w:rPr>
          <w:rFonts w:asciiTheme="minorHAnsi" w:eastAsiaTheme="minorHAnsi" w:hAnsiTheme="minorHAnsi" w:cstheme="minorBidi"/>
          <w:b/>
          <w:i/>
          <w:szCs w:val="22"/>
        </w:rPr>
        <w:t xml:space="preserve">Modeling Microbial Growth Curves </w:t>
      </w:r>
      <w:r w:rsidR="00261C9F" w:rsidRPr="00C1276E">
        <w:rPr>
          <w:rFonts w:asciiTheme="minorHAnsi" w:eastAsiaTheme="minorHAnsi" w:hAnsiTheme="minorHAnsi" w:cstheme="minorBidi"/>
          <w:b/>
          <w:i/>
          <w:szCs w:val="22"/>
        </w:rPr>
        <w:t>with</w:t>
      </w:r>
      <w:r w:rsidRPr="00C1276E">
        <w:rPr>
          <w:rFonts w:asciiTheme="minorHAnsi" w:eastAsiaTheme="minorHAnsi" w:hAnsiTheme="minorHAnsi" w:cstheme="minorBidi"/>
          <w:b/>
          <w:i/>
          <w:szCs w:val="22"/>
        </w:rPr>
        <w:t xml:space="preserve"> GCAT</w:t>
      </w:r>
    </w:p>
    <w:p w14:paraId="54329CA6" w14:textId="4A48997A" w:rsidR="000507E9" w:rsidRPr="000507E9" w:rsidRDefault="000507E9" w:rsidP="000507E9">
      <w:pPr>
        <w:rPr>
          <w:rFonts w:asciiTheme="minorHAnsi" w:eastAsiaTheme="minorHAnsi" w:hAnsiTheme="minorHAnsi" w:cs="AdvOTb65e897d.B"/>
          <w:bCs/>
          <w:szCs w:val="22"/>
        </w:rPr>
      </w:pPr>
      <w:bookmarkStart w:id="0" w:name="_GoBack"/>
      <w:r w:rsidRPr="000507E9">
        <w:rPr>
          <w:rFonts w:asciiTheme="minorHAnsi" w:eastAsiaTheme="minorHAnsi" w:hAnsiTheme="minorHAnsi" w:cs="AdvOTb65e897d.B"/>
          <w:bCs/>
          <w:szCs w:val="22"/>
        </w:rPr>
        <w:t xml:space="preserve">Measurement of growth curves is of great utility in microbial research as a tool for characterizing strain phenotypes. </w:t>
      </w:r>
      <w:bookmarkEnd w:id="0"/>
      <w:r w:rsidRPr="000507E9">
        <w:rPr>
          <w:rFonts w:asciiTheme="minorHAnsi" w:eastAsiaTheme="minorHAnsi" w:hAnsiTheme="minorHAnsi" w:cs="AdvOTb65e897d.B"/>
          <w:bCs/>
          <w:szCs w:val="22"/>
        </w:rPr>
        <w:t xml:space="preserve">Typically, a growth curve is generated by monitoring optical density of a liquid culture. Growth curves are usually sigmoid in shape. However, more complex patterns often arise as the result of various phenomena such as diauxic shifts, flocculation, 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and </w:t>
      </w:r>
      <w:r w:rsidRPr="000507E9">
        <w:rPr>
          <w:rFonts w:asciiTheme="minorHAnsi" w:eastAsiaTheme="minorHAnsi" w:hAnsiTheme="minorHAnsi" w:cs="AdvOTb65e897d.B"/>
          <w:bCs/>
          <w:szCs w:val="22"/>
        </w:rPr>
        <w:t>cell death</w:t>
      </w:r>
      <w:r w:rsidR="00C1276E">
        <w:rPr>
          <w:rFonts w:asciiTheme="minorHAnsi" w:eastAsiaTheme="minorHAnsi" w:hAnsiTheme="minorHAnsi" w:cs="AdvOTb65e897d.B"/>
          <w:bCs/>
          <w:szCs w:val="22"/>
        </w:rPr>
        <w:t>.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 </w:t>
      </w:r>
    </w:p>
    <w:p w14:paraId="34B06792" w14:textId="2C632D57" w:rsidR="000507E9" w:rsidRPr="000507E9" w:rsidRDefault="000507E9" w:rsidP="000507E9">
      <w:pPr>
        <w:rPr>
          <w:rFonts w:asciiTheme="minorHAnsi" w:eastAsiaTheme="minorHAnsi" w:hAnsiTheme="minorHAnsi" w:cs="AdvOTb65e897d.B"/>
          <w:bCs/>
          <w:szCs w:val="22"/>
        </w:rPr>
      </w:pPr>
      <w:r w:rsidRPr="000507E9">
        <w:rPr>
          <w:rFonts w:asciiTheme="minorHAnsi" w:eastAsiaTheme="minorHAnsi" w:hAnsiTheme="minorHAnsi" w:cs="AdvOTb65e897d.B"/>
          <w:bCs/>
          <w:szCs w:val="22"/>
        </w:rPr>
        <w:t>Growth curves are modeled by fitting specialized sigmoid equations or using local regression methods. Once a growth curve has been modeled, it is possible to estimate its essential properties, such lag time, specific growth rate, and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 maximum growth plateau value. </w:t>
      </w:r>
      <w:r w:rsidRPr="000507E9">
        <w:rPr>
          <w:rFonts w:asciiTheme="minorHAnsi" w:eastAsiaTheme="minorHAnsi" w:hAnsiTheme="minorHAnsi" w:cs="AdvOTb65e897d.B"/>
          <w:bCs/>
          <w:szCs w:val="22"/>
        </w:rPr>
        <w:t>Modern instrumentation enables simultaneous measurement of dozens or even hundreds of growth curves in microtiter plates, with dozens or hundreds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 of data points in each curve. 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The results can be used to </w:t>
      </w:r>
      <w:r w:rsidR="00546B17">
        <w:rPr>
          <w:rFonts w:asciiTheme="minorHAnsi" w:eastAsiaTheme="minorHAnsi" w:hAnsiTheme="minorHAnsi" w:cs="AdvOTb65e897d.B"/>
          <w:bCs/>
          <w:szCs w:val="22"/>
        </w:rPr>
        <w:t xml:space="preserve">(1) 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screen microbes for desirable characteristics, such as ability to divide rapidly in certain media, </w:t>
      </w:r>
      <w:r w:rsidR="00546B17">
        <w:rPr>
          <w:rFonts w:asciiTheme="minorHAnsi" w:eastAsiaTheme="minorHAnsi" w:hAnsiTheme="minorHAnsi" w:cs="AdvOTb65e897d.B"/>
          <w:bCs/>
          <w:szCs w:val="22"/>
        </w:rPr>
        <w:t xml:space="preserve">(2) 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attempt to link phenotypes to genotypes in large strain collections, or </w:t>
      </w:r>
      <w:r w:rsidR="00546B17">
        <w:rPr>
          <w:rFonts w:asciiTheme="minorHAnsi" w:eastAsiaTheme="minorHAnsi" w:hAnsiTheme="minorHAnsi" w:cs="AdvOTb65e897d.B"/>
          <w:bCs/>
          <w:szCs w:val="22"/>
        </w:rPr>
        <w:t xml:space="preserve">(3) 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characterize effects of various growth conditions.  </w:t>
      </w:r>
    </w:p>
    <w:p w14:paraId="34379A99" w14:textId="794D2380" w:rsidR="000507E9" w:rsidRDefault="000507E9" w:rsidP="00546B17">
      <w:pPr>
        <w:rPr>
          <w:rFonts w:asciiTheme="minorHAnsi" w:eastAsiaTheme="minorHAnsi" w:hAnsiTheme="minorHAnsi" w:cs="AdvOTb65e897d.B"/>
          <w:bCs/>
          <w:szCs w:val="22"/>
        </w:rPr>
      </w:pPr>
      <w:r w:rsidRPr="000507E9">
        <w:rPr>
          <w:rFonts w:asciiTheme="minorHAnsi" w:eastAsiaTheme="minorHAnsi" w:hAnsiTheme="minorHAnsi" w:cs="AdvOTb65e897d.B"/>
          <w:bCs/>
          <w:szCs w:val="22"/>
        </w:rPr>
        <w:t>Our goal in develop</w:t>
      </w:r>
      <w:r w:rsidR="00CD75A7">
        <w:rPr>
          <w:rFonts w:asciiTheme="minorHAnsi" w:eastAsiaTheme="minorHAnsi" w:hAnsiTheme="minorHAnsi" w:cs="AdvOTb65e897d.B"/>
          <w:bCs/>
          <w:szCs w:val="22"/>
        </w:rPr>
        <w:t>ing Growth Curve Analysis Tool (</w:t>
      </w:r>
      <w:r w:rsidRPr="000507E9">
        <w:rPr>
          <w:rFonts w:asciiTheme="minorHAnsi" w:eastAsiaTheme="minorHAnsi" w:hAnsiTheme="minorHAnsi" w:cs="AdvOTb65e897d.B"/>
          <w:bCs/>
          <w:szCs w:val="22"/>
        </w:rPr>
        <w:t>GCAT</w:t>
      </w:r>
      <w:r w:rsidR="00CD75A7">
        <w:rPr>
          <w:rFonts w:asciiTheme="minorHAnsi" w:eastAsiaTheme="minorHAnsi" w:hAnsiTheme="minorHAnsi" w:cs="AdvOTb65e897d.B"/>
          <w:bCs/>
          <w:szCs w:val="22"/>
        </w:rPr>
        <w:t>)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 was to provide </w:t>
      </w:r>
      <w:r w:rsidR="0072012E">
        <w:rPr>
          <w:rFonts w:asciiTheme="minorHAnsi" w:eastAsiaTheme="minorHAnsi" w:hAnsiTheme="minorHAnsi" w:cs="AdvOTb65e897d.B"/>
          <w:bCs/>
          <w:szCs w:val="22"/>
        </w:rPr>
        <w:t>researcher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s with a convenient interface to analyze high-throughput, microtiter plate-based data efficiently. </w:t>
      </w:r>
      <w:r w:rsidR="001C358D">
        <w:rPr>
          <w:rFonts w:asciiTheme="minorHAnsi" w:eastAsiaTheme="minorHAnsi" w:hAnsiTheme="minorHAnsi" w:cs="AdvOTb65e897d.B"/>
          <w:bCs/>
          <w:szCs w:val="22"/>
        </w:rPr>
        <w:t xml:space="preserve">Although basic methodologies </w:t>
      </w:r>
      <w:r w:rsidR="0072012E">
        <w:rPr>
          <w:rFonts w:asciiTheme="minorHAnsi" w:eastAsiaTheme="minorHAnsi" w:hAnsiTheme="minorHAnsi" w:cs="AdvOTb65e897d.B"/>
          <w:bCs/>
          <w:szCs w:val="22"/>
        </w:rPr>
        <w:t>to analyze growth curves</w:t>
      </w:r>
      <w:r w:rsidR="001C358D">
        <w:rPr>
          <w:rFonts w:asciiTheme="minorHAnsi" w:eastAsiaTheme="minorHAnsi" w:hAnsiTheme="minorHAnsi" w:cs="AdvOTb65e897d.B"/>
          <w:bCs/>
          <w:szCs w:val="22"/>
        </w:rPr>
        <w:t xml:space="preserve"> have long been known, instrumentation that enables their gener</w:t>
      </w:r>
      <w:r w:rsidR="00301D90">
        <w:rPr>
          <w:rFonts w:asciiTheme="minorHAnsi" w:eastAsiaTheme="minorHAnsi" w:hAnsiTheme="minorHAnsi" w:cs="AdvOTb65e897d.B"/>
          <w:bCs/>
          <w:szCs w:val="22"/>
        </w:rPr>
        <w:t>ation en masse is relatively new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. </w:t>
      </w:r>
      <w:r w:rsidR="001C358D">
        <w:rPr>
          <w:rFonts w:asciiTheme="minorHAnsi" w:eastAsiaTheme="minorHAnsi" w:hAnsiTheme="minorHAnsi" w:cs="AdvOTb65e897d.B"/>
          <w:bCs/>
          <w:szCs w:val="22"/>
        </w:rPr>
        <w:t>Efficiently analyzing dozens or hundreds of growth curve</w:t>
      </w:r>
      <w:r w:rsidR="0072012E">
        <w:rPr>
          <w:rFonts w:asciiTheme="minorHAnsi" w:eastAsiaTheme="minorHAnsi" w:hAnsiTheme="minorHAnsi" w:cs="AdvOTb65e897d.B"/>
          <w:bCs/>
          <w:szCs w:val="22"/>
        </w:rPr>
        <w:t>s</w:t>
      </w:r>
      <w:r w:rsidR="001C358D">
        <w:rPr>
          <w:rFonts w:asciiTheme="minorHAnsi" w:eastAsiaTheme="minorHAnsi" w:hAnsiTheme="minorHAnsi" w:cs="AdvOTb65e897d.B"/>
          <w:bCs/>
          <w:szCs w:val="22"/>
        </w:rPr>
        <w:t xml:space="preserve"> requires </w:t>
      </w:r>
      <w:r w:rsidR="00417F4D">
        <w:rPr>
          <w:rFonts w:asciiTheme="minorHAnsi" w:eastAsiaTheme="minorHAnsi" w:hAnsiTheme="minorHAnsi" w:cs="AdvOTb65e897d.B"/>
          <w:bCs/>
          <w:szCs w:val="22"/>
        </w:rPr>
        <w:t xml:space="preserve">automation and a convenient </w:t>
      </w:r>
      <w:r w:rsidR="00C1276E">
        <w:rPr>
          <w:rFonts w:asciiTheme="minorHAnsi" w:eastAsiaTheme="minorHAnsi" w:hAnsiTheme="minorHAnsi" w:cs="AdvOTb65e897d.B"/>
          <w:bCs/>
          <w:szCs w:val="22"/>
        </w:rPr>
        <w:t>user interface.</w:t>
      </w:r>
      <w:r w:rsidR="001C358D">
        <w:rPr>
          <w:rFonts w:asciiTheme="minorHAnsi" w:eastAsiaTheme="minorHAnsi" w:hAnsiTheme="minorHAnsi" w:cs="AdvOTb65e897d.B"/>
          <w:bCs/>
          <w:szCs w:val="22"/>
        </w:rPr>
        <w:t xml:space="preserve"> </w:t>
      </w:r>
      <w:r w:rsidR="000F37F8">
        <w:rPr>
          <w:rFonts w:asciiTheme="minorHAnsi" w:eastAsiaTheme="minorHAnsi" w:hAnsiTheme="minorHAnsi" w:cs="AdvOTb65e897d.B"/>
          <w:bCs/>
          <w:szCs w:val="22"/>
        </w:rPr>
        <w:t xml:space="preserve">Plate readers and robots that are used for generating the data produce spreadsheets but lack tools for growth curve fitting. </w:t>
      </w:r>
      <w:r w:rsidR="00C1276E">
        <w:rPr>
          <w:rFonts w:asciiTheme="minorHAnsi" w:eastAsiaTheme="minorHAnsi" w:hAnsiTheme="minorHAnsi" w:cs="AdvOTb65e897d.B"/>
          <w:bCs/>
          <w:szCs w:val="22"/>
        </w:rPr>
        <w:t>Some user-</w:t>
      </w:r>
      <w:r w:rsidR="00546B17">
        <w:rPr>
          <w:rFonts w:asciiTheme="minorHAnsi" w:eastAsiaTheme="minorHAnsi" w:hAnsiTheme="minorHAnsi" w:cs="AdvOTb65e897d.B"/>
          <w:bCs/>
          <w:szCs w:val="22"/>
        </w:rPr>
        <w:t>friendly tools for growth curve modeling had been availa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ble before GCAT, such as IPMP. </w:t>
      </w:r>
      <w:r w:rsidR="00546B17">
        <w:rPr>
          <w:rFonts w:asciiTheme="minorHAnsi" w:eastAsiaTheme="minorHAnsi" w:hAnsiTheme="minorHAnsi" w:cs="AdvOTb65e897d.B"/>
          <w:bCs/>
          <w:szCs w:val="22"/>
        </w:rPr>
        <w:t xml:space="preserve">However, they were designed for 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analyzing one curve at a time. </w:t>
      </w:r>
      <w:r w:rsidR="00546B17">
        <w:rPr>
          <w:rFonts w:asciiTheme="minorHAnsi" w:eastAsiaTheme="minorHAnsi" w:hAnsiTheme="minorHAnsi" w:cs="AdvOTb65e897d.B"/>
          <w:bCs/>
          <w:szCs w:val="22"/>
        </w:rPr>
        <w:t xml:space="preserve">Another option was R packages, such as </w:t>
      </w:r>
      <w:proofErr w:type="spellStart"/>
      <w:r w:rsidR="00546B17">
        <w:rPr>
          <w:rFonts w:asciiTheme="minorHAnsi" w:eastAsiaTheme="minorHAnsi" w:hAnsiTheme="minorHAnsi" w:cs="AdvOTb65e897d.B"/>
          <w:bCs/>
          <w:szCs w:val="22"/>
        </w:rPr>
        <w:t>grofit</w:t>
      </w:r>
      <w:proofErr w:type="spellEnd"/>
      <w:r w:rsidR="00546B17">
        <w:rPr>
          <w:rFonts w:asciiTheme="minorHAnsi" w:eastAsiaTheme="minorHAnsi" w:hAnsiTheme="minorHAnsi" w:cs="AdvOTb65e897d.B"/>
          <w:bCs/>
          <w:szCs w:val="22"/>
        </w:rPr>
        <w:t>.  Although these were adaptable for automation, they lack</w:t>
      </w:r>
      <w:r w:rsidR="00C1276E">
        <w:rPr>
          <w:rFonts w:asciiTheme="minorHAnsi" w:eastAsiaTheme="minorHAnsi" w:hAnsiTheme="minorHAnsi" w:cs="AdvOTb65e897d.B"/>
          <w:bCs/>
          <w:szCs w:val="22"/>
        </w:rPr>
        <w:t xml:space="preserve">ed a graphical user interface. </w:t>
      </w:r>
      <w:r w:rsidRPr="000507E9">
        <w:rPr>
          <w:rFonts w:asciiTheme="minorHAnsi" w:eastAsiaTheme="minorHAnsi" w:hAnsiTheme="minorHAnsi" w:cs="AdvOTb65e897d.B"/>
          <w:bCs/>
          <w:szCs w:val="22"/>
        </w:rPr>
        <w:t xml:space="preserve">GCAT </w:t>
      </w:r>
      <w:r w:rsidR="001C358D">
        <w:rPr>
          <w:rFonts w:asciiTheme="minorHAnsi" w:eastAsiaTheme="minorHAnsi" w:hAnsiTheme="minorHAnsi" w:cs="AdvOTb65e897d.B"/>
          <w:bCs/>
          <w:szCs w:val="22"/>
        </w:rPr>
        <w:t>is both highly automated and provides a graphical user interface through a web browser.</w:t>
      </w:r>
    </w:p>
    <w:p w14:paraId="0389D9E4" w14:textId="1BCC2EA1" w:rsidR="0014309A" w:rsidRPr="00E729C3" w:rsidRDefault="0014309A" w:rsidP="000507E9">
      <w:pPr>
        <w:rPr>
          <w:rFonts w:asciiTheme="minorHAnsi" w:eastAsiaTheme="minorHAnsi" w:hAnsiTheme="minorHAnsi" w:cs="AdvOTb65e897d.B"/>
          <w:bCs/>
          <w:szCs w:val="22"/>
        </w:rPr>
      </w:pPr>
      <w:r w:rsidRPr="0014309A">
        <w:rPr>
          <w:rFonts w:asciiTheme="minorHAnsi" w:eastAsiaTheme="minorHAnsi" w:hAnsiTheme="minorHAnsi" w:cs="AdvOTb65e897d.B"/>
          <w:bCs/>
          <w:szCs w:val="22"/>
        </w:rPr>
        <w:t>A GCAT server is publicly available at http://gcat-pub.glbrc.org/</w:t>
      </w:r>
    </w:p>
    <w:p w14:paraId="0A8D59C7" w14:textId="0454A4C1" w:rsidR="000507E9" w:rsidRPr="00CC2897" w:rsidRDefault="00D21879" w:rsidP="00FF1231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Reference</w:t>
      </w:r>
      <w:r w:rsidR="008119FF" w:rsidRPr="0089781E">
        <w:rPr>
          <w:rFonts w:asciiTheme="minorHAnsi" w:hAnsiTheme="minorHAnsi"/>
          <w:b/>
          <w:szCs w:val="22"/>
        </w:rPr>
        <w:t>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0507E9" w:rsidRPr="000507E9">
        <w:rPr>
          <w:rFonts w:asciiTheme="minorHAnsi" w:hAnsiTheme="minorHAnsi"/>
          <w:b/>
          <w:szCs w:val="22"/>
        </w:rPr>
        <w:t xml:space="preserve">Bukhman, Yury V., Nathan W. </w:t>
      </w:r>
      <w:proofErr w:type="spellStart"/>
      <w:r w:rsidR="000507E9" w:rsidRPr="000507E9">
        <w:rPr>
          <w:rFonts w:asciiTheme="minorHAnsi" w:hAnsiTheme="minorHAnsi"/>
          <w:b/>
          <w:szCs w:val="22"/>
        </w:rPr>
        <w:t>DiPiazza</w:t>
      </w:r>
      <w:proofErr w:type="spellEnd"/>
      <w:r w:rsidR="000507E9" w:rsidRPr="000507E9">
        <w:rPr>
          <w:rFonts w:asciiTheme="minorHAnsi" w:hAnsiTheme="minorHAnsi"/>
          <w:b/>
          <w:szCs w:val="22"/>
        </w:rPr>
        <w:t xml:space="preserve">, Jeff </w:t>
      </w:r>
      <w:proofErr w:type="spellStart"/>
      <w:r w:rsidR="000507E9" w:rsidRPr="000507E9">
        <w:rPr>
          <w:rFonts w:asciiTheme="minorHAnsi" w:hAnsiTheme="minorHAnsi"/>
          <w:b/>
          <w:szCs w:val="22"/>
        </w:rPr>
        <w:t>Piotrowski</w:t>
      </w:r>
      <w:proofErr w:type="spellEnd"/>
      <w:r w:rsidR="000507E9" w:rsidRPr="000507E9">
        <w:rPr>
          <w:rFonts w:asciiTheme="minorHAnsi" w:hAnsiTheme="minorHAnsi"/>
          <w:b/>
          <w:szCs w:val="22"/>
        </w:rPr>
        <w:t xml:space="preserve">, Jason Shao, Adam G. W. Halstead, Minh </w:t>
      </w:r>
      <w:proofErr w:type="spellStart"/>
      <w:r w:rsidR="000507E9" w:rsidRPr="000507E9">
        <w:rPr>
          <w:rFonts w:asciiTheme="minorHAnsi" w:hAnsiTheme="minorHAnsi"/>
          <w:b/>
          <w:szCs w:val="22"/>
        </w:rPr>
        <w:t>Duc</w:t>
      </w:r>
      <w:proofErr w:type="spellEnd"/>
      <w:r w:rsidR="000507E9" w:rsidRPr="000507E9">
        <w:rPr>
          <w:rFonts w:asciiTheme="minorHAnsi" w:hAnsiTheme="minorHAnsi"/>
          <w:b/>
          <w:szCs w:val="22"/>
        </w:rPr>
        <w:t xml:space="preserve"> Bui, </w:t>
      </w:r>
      <w:proofErr w:type="spellStart"/>
      <w:r w:rsidR="000507E9" w:rsidRPr="000507E9">
        <w:rPr>
          <w:rFonts w:asciiTheme="minorHAnsi" w:hAnsiTheme="minorHAnsi"/>
          <w:b/>
          <w:szCs w:val="22"/>
        </w:rPr>
        <w:t>Enhai</w:t>
      </w:r>
      <w:proofErr w:type="spellEnd"/>
      <w:r w:rsidR="000507E9" w:rsidRPr="000507E9">
        <w:rPr>
          <w:rFonts w:asciiTheme="minorHAnsi" w:hAnsiTheme="minorHAnsi"/>
          <w:b/>
          <w:szCs w:val="22"/>
        </w:rPr>
        <w:t xml:space="preserve"> </w:t>
      </w:r>
      <w:proofErr w:type="spellStart"/>
      <w:r w:rsidR="000507E9" w:rsidRPr="000507E9">
        <w:rPr>
          <w:rFonts w:asciiTheme="minorHAnsi" w:hAnsiTheme="minorHAnsi"/>
          <w:b/>
          <w:szCs w:val="22"/>
        </w:rPr>
        <w:t>Xie</w:t>
      </w:r>
      <w:proofErr w:type="spellEnd"/>
      <w:r w:rsidR="000507E9" w:rsidRPr="000507E9">
        <w:rPr>
          <w:rFonts w:asciiTheme="minorHAnsi" w:hAnsiTheme="minorHAnsi"/>
          <w:b/>
          <w:szCs w:val="22"/>
        </w:rPr>
        <w:t>, and Trey K. Sato.</w:t>
      </w:r>
      <w:r w:rsidR="000507E9" w:rsidRPr="000507E9">
        <w:rPr>
          <w:rFonts w:asciiTheme="minorHAnsi" w:hAnsiTheme="minorHAnsi"/>
          <w:szCs w:val="22"/>
        </w:rPr>
        <w:t xml:space="preserve"> 2015. “Modeling Microbial Growth Curves with GCAT.” </w:t>
      </w:r>
      <w:proofErr w:type="spellStart"/>
      <w:r w:rsidR="000507E9" w:rsidRPr="000507E9">
        <w:rPr>
          <w:rFonts w:asciiTheme="minorHAnsi" w:hAnsiTheme="minorHAnsi"/>
          <w:szCs w:val="22"/>
        </w:rPr>
        <w:t>BioEnergy</w:t>
      </w:r>
      <w:proofErr w:type="spellEnd"/>
      <w:r w:rsidR="000507E9" w:rsidRPr="000507E9">
        <w:rPr>
          <w:rFonts w:asciiTheme="minorHAnsi" w:hAnsiTheme="minorHAnsi"/>
          <w:szCs w:val="22"/>
        </w:rPr>
        <w:t xml:space="preserve"> Research, doi</w:t>
      </w:r>
      <w:proofErr w:type="gramStart"/>
      <w:r w:rsidR="000507E9" w:rsidRPr="000507E9">
        <w:rPr>
          <w:rFonts w:asciiTheme="minorHAnsi" w:hAnsiTheme="minorHAnsi"/>
          <w:szCs w:val="22"/>
        </w:rPr>
        <w:t>:10.1007</w:t>
      </w:r>
      <w:proofErr w:type="gramEnd"/>
      <w:r w:rsidR="000507E9" w:rsidRPr="000507E9">
        <w:rPr>
          <w:rFonts w:asciiTheme="minorHAnsi" w:hAnsiTheme="minorHAnsi"/>
          <w:szCs w:val="22"/>
        </w:rPr>
        <w:t>/s12155-015-9584-3.</w:t>
      </w:r>
    </w:p>
    <w:p w14:paraId="6899403B" w14:textId="77777777" w:rsidR="00C1276E" w:rsidRPr="00C1276E" w:rsidRDefault="00C1276E" w:rsidP="00C1276E">
      <w:pPr>
        <w:rPr>
          <w:rFonts w:asciiTheme="minorHAnsi" w:eastAsiaTheme="minorHAnsi" w:hAnsiTheme="minorHAnsi" w:cs="AdvOTb65e897d.B"/>
          <w:bCs/>
          <w:szCs w:val="22"/>
        </w:rPr>
      </w:pPr>
      <w:r w:rsidRPr="00C1276E">
        <w:rPr>
          <w:rFonts w:asciiTheme="minorHAnsi" w:hAnsiTheme="minorHAnsi"/>
          <w:b/>
          <w:szCs w:val="22"/>
        </w:rPr>
        <w:t>Contact:</w:t>
      </w:r>
      <w:r>
        <w:t xml:space="preserve"> </w:t>
      </w:r>
      <w:r w:rsidRPr="00C1276E">
        <w:rPr>
          <w:rFonts w:asciiTheme="minorHAnsi" w:eastAsiaTheme="minorHAnsi" w:hAnsiTheme="minorHAnsi" w:cs="AdvOTb65e897d.B"/>
          <w:bCs/>
          <w:szCs w:val="22"/>
        </w:rPr>
        <w:t xml:space="preserve">Dr. N. Kent Peters, SC-23.2, (301) 903-5549    </w:t>
      </w:r>
    </w:p>
    <w:p w14:paraId="16E9CED8" w14:textId="77777777" w:rsidR="00CC2897" w:rsidRDefault="00CC2897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p w14:paraId="22B1053E" w14:textId="77777777" w:rsidR="00CC2897" w:rsidRPr="0089781E" w:rsidRDefault="00CC2897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</w:p>
    <w:sectPr w:rsidR="00CC2897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290F"/>
    <w:rsid w:val="00003A5C"/>
    <w:rsid w:val="000467D9"/>
    <w:rsid w:val="000507E9"/>
    <w:rsid w:val="00064029"/>
    <w:rsid w:val="00067F3B"/>
    <w:rsid w:val="000F15C8"/>
    <w:rsid w:val="000F37F8"/>
    <w:rsid w:val="0014309A"/>
    <w:rsid w:val="001560C0"/>
    <w:rsid w:val="001C358D"/>
    <w:rsid w:val="001F0E2A"/>
    <w:rsid w:val="002078D0"/>
    <w:rsid w:val="0021307F"/>
    <w:rsid w:val="00261C9F"/>
    <w:rsid w:val="00275460"/>
    <w:rsid w:val="002B262A"/>
    <w:rsid w:val="002C07E9"/>
    <w:rsid w:val="002F5E43"/>
    <w:rsid w:val="002F5E5D"/>
    <w:rsid w:val="00301D90"/>
    <w:rsid w:val="003253FE"/>
    <w:rsid w:val="003A2C21"/>
    <w:rsid w:val="003C0C1C"/>
    <w:rsid w:val="003C1B24"/>
    <w:rsid w:val="003C395F"/>
    <w:rsid w:val="00406C87"/>
    <w:rsid w:val="00417F4D"/>
    <w:rsid w:val="004E4AAC"/>
    <w:rsid w:val="004E6664"/>
    <w:rsid w:val="00545CBA"/>
    <w:rsid w:val="00546B17"/>
    <w:rsid w:val="00570972"/>
    <w:rsid w:val="00585724"/>
    <w:rsid w:val="00593545"/>
    <w:rsid w:val="006C6ACB"/>
    <w:rsid w:val="007075EF"/>
    <w:rsid w:val="0072012E"/>
    <w:rsid w:val="00790267"/>
    <w:rsid w:val="008041F4"/>
    <w:rsid w:val="008119FF"/>
    <w:rsid w:val="008431A1"/>
    <w:rsid w:val="0089781E"/>
    <w:rsid w:val="008A5672"/>
    <w:rsid w:val="0094060E"/>
    <w:rsid w:val="00971C08"/>
    <w:rsid w:val="0098299F"/>
    <w:rsid w:val="009D59EA"/>
    <w:rsid w:val="00A05BB9"/>
    <w:rsid w:val="00A21E61"/>
    <w:rsid w:val="00A251F7"/>
    <w:rsid w:val="00A40628"/>
    <w:rsid w:val="00AA0388"/>
    <w:rsid w:val="00AE5B72"/>
    <w:rsid w:val="00B6334B"/>
    <w:rsid w:val="00B73D3A"/>
    <w:rsid w:val="00BD060D"/>
    <w:rsid w:val="00C1276E"/>
    <w:rsid w:val="00C47729"/>
    <w:rsid w:val="00C83E08"/>
    <w:rsid w:val="00CB0992"/>
    <w:rsid w:val="00CC2897"/>
    <w:rsid w:val="00CC5EF2"/>
    <w:rsid w:val="00CC6A32"/>
    <w:rsid w:val="00CD05F6"/>
    <w:rsid w:val="00CD3F89"/>
    <w:rsid w:val="00CD75A7"/>
    <w:rsid w:val="00D00BCE"/>
    <w:rsid w:val="00D21879"/>
    <w:rsid w:val="00D6104B"/>
    <w:rsid w:val="00D70CFC"/>
    <w:rsid w:val="00DA6F26"/>
    <w:rsid w:val="00DC7E04"/>
    <w:rsid w:val="00DD7FBD"/>
    <w:rsid w:val="00E04CAB"/>
    <w:rsid w:val="00E30A0E"/>
    <w:rsid w:val="00E33580"/>
    <w:rsid w:val="00E50886"/>
    <w:rsid w:val="00E729C3"/>
    <w:rsid w:val="00EE3F44"/>
    <w:rsid w:val="00F57DC1"/>
    <w:rsid w:val="00FA2DED"/>
    <w:rsid w:val="00FD5FC7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120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27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76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76E"/>
    <w:rPr>
      <w:rFonts w:ascii="Arial" w:eastAsiaTheme="minorEastAsia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7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76E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6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6E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27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76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76E"/>
    <w:rPr>
      <w:rFonts w:ascii="Arial" w:eastAsiaTheme="minorEastAsia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7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76E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6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6E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Submitted 2015-01-07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HUBDOC-169-460</_dlc_DocId>
    <_dlc_DocIdUrl xmlns="f66da2ca-f37c-4205-929f-e8e9af1907d3">
      <Url>https://intranet.wei.wisc.edu/glbrc/doe/_layouts/15/DocIdRedir.aspx?ID=HUBDOC-169-460</Url>
      <Description>HUBDOC-169-460</Description>
    </_dlc_DocIdUrl>
    <_dlc_DocIdPersistId xmlns="f66da2ca-f37c-4205-929f-e8e9af1907d3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EB2E3A-39F2-4E3C-B4C6-D953D465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88F9B-956F-430F-8D7E-6CB0C9401BCF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CD15A5-E508-4E60-95C0-13283056D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7CEDB-E27E-4DA1-92F6-228975CE6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2090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keywords/>
  <cp:lastModifiedBy>Matt Wisniewski</cp:lastModifiedBy>
  <cp:revision>3</cp:revision>
  <dcterms:created xsi:type="dcterms:W3CDTF">2015-03-02T22:29:00Z</dcterms:created>
  <dcterms:modified xsi:type="dcterms:W3CDTF">2015-03-04T15:33:00Z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f03266c8-52cd-4224-b08d-a8c7c7d4a7b5</vt:lpwstr>
  </property>
  <property fmtid="{D5CDD505-2E9C-101B-9397-08002B2CF9AE}" pid="4" name="TaxKeywor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