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9787" w14:textId="31FF68FD" w:rsidR="00332651" w:rsidRDefault="0065034F" w:rsidP="00B27F62">
      <w:pPr>
        <w:spacing w:before="120"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November 2022</w:t>
      </w:r>
      <w:r w:rsidR="00332651" w:rsidRPr="00332651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 xml:space="preserve"> </w:t>
      </w:r>
    </w:p>
    <w:p w14:paraId="335E764D" w14:textId="7B23BAED" w:rsidR="00332651" w:rsidRPr="00332651" w:rsidRDefault="0065034F" w:rsidP="00B27F62">
      <w:pPr>
        <w:spacing w:before="120"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</w:rPr>
      </w:pPr>
      <w:r w:rsidRPr="0065034F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 xml:space="preserve">Engineered </w:t>
      </w:r>
      <w:r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P</w:t>
      </w:r>
      <w:r w:rsidRPr="0065034F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 xml:space="preserve">oplar </w:t>
      </w:r>
      <w:r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L</w:t>
      </w:r>
      <w:r w:rsidRPr="0065034F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 xml:space="preserve">ignin </w:t>
      </w:r>
      <w:r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H</w:t>
      </w:r>
      <w:r w:rsidRPr="0065034F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 xml:space="preserve">as </w:t>
      </w:r>
      <w:r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M</w:t>
      </w:r>
      <w:r w:rsidRPr="0065034F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 xml:space="preserve">ore of </w:t>
      </w:r>
      <w:r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V</w:t>
      </w:r>
      <w:r w:rsidRPr="0065034F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aluable “</w:t>
      </w:r>
      <w:r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C</w:t>
      </w:r>
      <w:r w:rsidRPr="0065034F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 xml:space="preserve">lip-off” </w:t>
      </w:r>
      <w:r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C</w:t>
      </w:r>
      <w:r w:rsidRPr="0065034F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hemical</w:t>
      </w:r>
    </w:p>
    <w:p w14:paraId="4C520B7D" w14:textId="64F97F4B" w:rsidR="00332651" w:rsidRPr="00332651" w:rsidRDefault="0065034F" w:rsidP="0065034F">
      <w:pPr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color w:val="5B9BD5"/>
          <w:sz w:val="24"/>
          <w:szCs w:val="24"/>
        </w:rPr>
      </w:pPr>
      <w:r w:rsidRPr="0065034F">
        <w:rPr>
          <w:rFonts w:ascii="Calibri" w:eastAsia="Times New Roman" w:hAnsi="Calibri" w:cs="Calibri"/>
          <w:b/>
          <w:bCs/>
          <w:color w:val="5B9BD5"/>
          <w:sz w:val="24"/>
          <w:szCs w:val="24"/>
        </w:rPr>
        <w:t xml:space="preserve">Scientists have introduced a bacterial enzyme into bioenergy poplars to increase the amount of a valuable platform chemical. </w:t>
      </w:r>
    </w:p>
    <w:p w14:paraId="5874998F" w14:textId="7F8C6DBD" w:rsidR="00332651" w:rsidRPr="00332651" w:rsidRDefault="0065034F" w:rsidP="00B27F62">
      <w:pPr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color w:val="5B9BD5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color w:val="5B9BD5"/>
          <w:sz w:val="24"/>
          <w:szCs w:val="24"/>
        </w:rPr>
        <w:drawing>
          <wp:inline distT="0" distB="0" distL="0" distR="0" wp14:anchorId="495ADCCD" wp14:editId="0CE4505D">
            <wp:extent cx="5943600" cy="3961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DB10A" w14:textId="77777777" w:rsidR="00332651" w:rsidRPr="00332651" w:rsidRDefault="00332651" w:rsidP="00B27F62">
      <w:pPr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color w:val="5B9BD5"/>
          <w:sz w:val="24"/>
          <w:szCs w:val="24"/>
        </w:rPr>
      </w:pPr>
      <w:r w:rsidRPr="00332651">
        <w:rPr>
          <w:rFonts w:ascii="Calibri" w:eastAsia="Times New Roman" w:hAnsi="Calibri" w:cs="Calibri"/>
          <w:b/>
          <w:bCs/>
          <w:color w:val="5B9BD5"/>
          <w:sz w:val="24"/>
          <w:szCs w:val="24"/>
        </w:rPr>
        <w:t>[Image credit]</w:t>
      </w:r>
    </w:p>
    <w:p w14:paraId="7D443316" w14:textId="584BED15" w:rsidR="00332651" w:rsidRPr="00B27F62" w:rsidRDefault="00332651" w:rsidP="00B27F62">
      <w:pPr>
        <w:spacing w:after="0"/>
        <w:rPr>
          <w:rFonts w:eastAsia="Times New Roman" w:cstheme="minorHAnsi"/>
          <w:color w:val="363636"/>
          <w:sz w:val="24"/>
          <w:szCs w:val="24"/>
        </w:rPr>
      </w:pPr>
      <w:r w:rsidRPr="00B27F62">
        <w:rPr>
          <w:rFonts w:eastAsia="Times New Roman" w:cstheme="minorHAnsi"/>
          <w:sz w:val="24"/>
          <w:szCs w:val="24"/>
        </w:rPr>
        <w:t xml:space="preserve">Image courtesy of </w:t>
      </w:r>
      <w:r w:rsidR="0065034F">
        <w:rPr>
          <w:rFonts w:eastAsia="Times New Roman" w:cstheme="minorHAnsi"/>
          <w:sz w:val="24"/>
          <w:szCs w:val="24"/>
        </w:rPr>
        <w:t>Chelsea Mamott/Great Lakes Bioenergy Research Center</w:t>
      </w:r>
    </w:p>
    <w:p w14:paraId="3C68BFA4" w14:textId="77777777" w:rsidR="00332651" w:rsidRPr="00332651" w:rsidRDefault="00332651" w:rsidP="00B27F62">
      <w:pPr>
        <w:spacing w:before="120" w:after="0" w:line="240" w:lineRule="auto"/>
        <w:outlineLvl w:val="2"/>
        <w:rPr>
          <w:rFonts w:ascii="Calibri" w:eastAsia="Times New Roman" w:hAnsi="Calibri" w:cs="Calibri"/>
          <w:b/>
          <w:bCs/>
          <w:color w:val="5B9BD5"/>
          <w:sz w:val="24"/>
          <w:szCs w:val="24"/>
        </w:rPr>
      </w:pPr>
      <w:r w:rsidRPr="00332651">
        <w:rPr>
          <w:rFonts w:ascii="Calibri" w:eastAsia="Times New Roman" w:hAnsi="Calibri" w:cs="Calibri"/>
          <w:b/>
          <w:bCs/>
          <w:color w:val="5B9BD5"/>
          <w:sz w:val="24"/>
          <w:szCs w:val="24"/>
        </w:rPr>
        <w:t>[Image caption]</w:t>
      </w:r>
    </w:p>
    <w:p w14:paraId="075B22DE" w14:textId="22E83842" w:rsidR="0065034F" w:rsidRPr="00E16525" w:rsidRDefault="0065034F" w:rsidP="00B27F62">
      <w:pPr>
        <w:spacing w:after="0"/>
        <w:rPr>
          <w:rFonts w:eastAsia="Times New Roman" w:cstheme="minorHAnsi"/>
          <w:b/>
          <w:bCs/>
          <w:color w:val="686868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Rows of potted poplar trees grow in a research greenhouse at Michigan State University. </w:t>
      </w:r>
      <w:r w:rsidRPr="0065034F">
        <w:rPr>
          <w:rFonts w:eastAsia="Times New Roman" w:cstheme="minorHAnsi"/>
          <w:sz w:val="24"/>
          <w:szCs w:val="24"/>
        </w:rPr>
        <w:t>Engineering bioenergy crops, like these poplar trees, can produce biomass with lignin that is more valuable and/or easier to break down.</w:t>
      </w:r>
    </w:p>
    <w:p w14:paraId="532D7A6F" w14:textId="77777777" w:rsidR="00332651" w:rsidRPr="00332651" w:rsidRDefault="00332651" w:rsidP="00B27F62">
      <w:pPr>
        <w:spacing w:before="120"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</w:rPr>
      </w:pPr>
      <w:r w:rsidRPr="00332651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 xml:space="preserve">The Science    </w:t>
      </w:r>
    </w:p>
    <w:p w14:paraId="407BAA73" w14:textId="69E40211" w:rsidR="00332651" w:rsidRPr="00B27F62" w:rsidRDefault="002D0734" w:rsidP="00B27F62">
      <w:pPr>
        <w:spacing w:after="0"/>
        <w:rPr>
          <w:rFonts w:eastAsia="Times New Roman" w:cstheme="minorHAnsi"/>
          <w:color w:val="363636"/>
          <w:sz w:val="24"/>
          <w:szCs w:val="24"/>
        </w:rPr>
      </w:pPr>
      <w:r w:rsidRPr="002D0734">
        <w:rPr>
          <w:rFonts w:eastAsia="Times New Roman" w:cstheme="minorHAnsi"/>
          <w:sz w:val="24"/>
          <w:szCs w:val="24"/>
        </w:rPr>
        <w:t xml:space="preserve">Lignin is the complex polymer that gives plants their structural integrity also makes them difficult to break down. This complexity also affords opportunities to make a diverse array of biochemicals and bioproducts from components in lignin. Building blocks that are present in </w:t>
      </w:r>
      <w:proofErr w:type="gramStart"/>
      <w:r w:rsidRPr="002D0734">
        <w:rPr>
          <w:rFonts w:eastAsia="Times New Roman" w:cstheme="minorHAnsi"/>
          <w:sz w:val="24"/>
          <w:szCs w:val="24"/>
        </w:rPr>
        <w:t>small amounts</w:t>
      </w:r>
      <w:proofErr w:type="gramEnd"/>
      <w:r w:rsidRPr="002D0734">
        <w:rPr>
          <w:rFonts w:eastAsia="Times New Roman" w:cstheme="minorHAnsi"/>
          <w:sz w:val="24"/>
          <w:szCs w:val="24"/>
        </w:rPr>
        <w:t xml:space="preserve"> in the lignin of the bioenergy crop poplar are valuable platform chemicals that are easy to “clip-off” during plant deconstruction. Scientists at the Great Lakes Bioenergy Research Center engineered a new type of poplar with more of this valuable chemical and less lignin overall, resulting in wood that is easier to deconstruct and more valuable</w:t>
      </w:r>
      <w:r w:rsidR="00332651" w:rsidRPr="00B27F62">
        <w:rPr>
          <w:rFonts w:eastAsia="Times New Roman" w:cstheme="minorHAnsi"/>
          <w:sz w:val="24"/>
          <w:szCs w:val="24"/>
        </w:rPr>
        <w:t>.</w:t>
      </w:r>
      <w:r w:rsidR="00754FAE">
        <w:rPr>
          <w:rFonts w:eastAsia="Times New Roman" w:cstheme="minorHAnsi"/>
          <w:sz w:val="24"/>
          <w:szCs w:val="24"/>
        </w:rPr>
        <w:t xml:space="preserve"> </w:t>
      </w:r>
      <w:r w:rsidR="00332651" w:rsidRPr="00B27F62">
        <w:rPr>
          <w:rFonts w:eastAsia="Times New Roman" w:cstheme="minorHAnsi"/>
          <w:color w:val="363636"/>
          <w:sz w:val="24"/>
          <w:szCs w:val="24"/>
        </w:rPr>
        <w:t> </w:t>
      </w:r>
    </w:p>
    <w:p w14:paraId="6346E5A0" w14:textId="77777777" w:rsidR="00332651" w:rsidRPr="00332651" w:rsidRDefault="00332651" w:rsidP="00B27F62">
      <w:pPr>
        <w:spacing w:before="120"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</w:rPr>
      </w:pPr>
      <w:r w:rsidRPr="00332651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lastRenderedPageBreak/>
        <w:t>The Impact</w:t>
      </w:r>
    </w:p>
    <w:p w14:paraId="7CCB2027" w14:textId="6E4F6AC2" w:rsidR="00C86BF7" w:rsidRDefault="00A03A34" w:rsidP="00B27F62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Lignin is difficult to break down and chemically complex. </w:t>
      </w:r>
      <w:r w:rsidR="007B22D1">
        <w:rPr>
          <w:rFonts w:eastAsia="Times New Roman" w:cstheme="minorHAnsi"/>
          <w:sz w:val="24"/>
          <w:szCs w:val="24"/>
        </w:rPr>
        <w:t>Although t</w:t>
      </w:r>
      <w:r>
        <w:rPr>
          <w:rFonts w:eastAsia="Times New Roman" w:cstheme="minorHAnsi"/>
          <w:sz w:val="24"/>
          <w:szCs w:val="24"/>
        </w:rPr>
        <w:t xml:space="preserve">hose attributes </w:t>
      </w:r>
      <w:r w:rsidR="007B22D1">
        <w:rPr>
          <w:rFonts w:eastAsia="Times New Roman" w:cstheme="minorHAnsi"/>
          <w:sz w:val="24"/>
          <w:szCs w:val="24"/>
        </w:rPr>
        <w:t>are</w:t>
      </w:r>
      <w:r>
        <w:rPr>
          <w:rFonts w:eastAsia="Times New Roman" w:cstheme="minorHAnsi"/>
          <w:sz w:val="24"/>
          <w:szCs w:val="24"/>
        </w:rPr>
        <w:t xml:space="preserve"> a major challenge for </w:t>
      </w:r>
      <w:r w:rsidR="007B22D1">
        <w:rPr>
          <w:rFonts w:eastAsia="Times New Roman" w:cstheme="minorHAnsi"/>
          <w:sz w:val="24"/>
          <w:szCs w:val="24"/>
        </w:rPr>
        <w:t xml:space="preserve">industrial biomass </w:t>
      </w:r>
      <w:r>
        <w:rPr>
          <w:rFonts w:eastAsia="Times New Roman" w:cstheme="minorHAnsi"/>
          <w:sz w:val="24"/>
          <w:szCs w:val="24"/>
        </w:rPr>
        <w:t>processing</w:t>
      </w:r>
      <w:r w:rsidR="007B22D1">
        <w:rPr>
          <w:rFonts w:eastAsia="Times New Roman" w:cstheme="minorHAnsi"/>
          <w:sz w:val="24"/>
          <w:szCs w:val="24"/>
        </w:rPr>
        <w:t xml:space="preserve">, they also open the door for creating important and valuable </w:t>
      </w:r>
      <w:r w:rsidR="00212D0F">
        <w:rPr>
          <w:rFonts w:eastAsia="Times New Roman" w:cstheme="minorHAnsi"/>
          <w:sz w:val="24"/>
          <w:szCs w:val="24"/>
        </w:rPr>
        <w:t>bio</w:t>
      </w:r>
      <w:r w:rsidR="007B22D1">
        <w:rPr>
          <w:rFonts w:eastAsia="Times New Roman" w:cstheme="minorHAnsi"/>
          <w:sz w:val="24"/>
          <w:szCs w:val="24"/>
        </w:rPr>
        <w:t xml:space="preserve">chemicals and </w:t>
      </w:r>
      <w:r w:rsidR="00212D0F">
        <w:rPr>
          <w:rFonts w:eastAsia="Times New Roman" w:cstheme="minorHAnsi"/>
          <w:sz w:val="24"/>
          <w:szCs w:val="24"/>
        </w:rPr>
        <w:t>bio</w:t>
      </w:r>
      <w:r w:rsidR="007B22D1">
        <w:rPr>
          <w:rFonts w:eastAsia="Times New Roman" w:cstheme="minorHAnsi"/>
          <w:sz w:val="24"/>
          <w:szCs w:val="24"/>
        </w:rPr>
        <w:t>products from lignin.</w:t>
      </w:r>
      <w:r w:rsidR="00A43B19">
        <w:rPr>
          <w:rFonts w:eastAsia="Times New Roman" w:cstheme="minorHAnsi"/>
          <w:sz w:val="24"/>
          <w:szCs w:val="24"/>
        </w:rPr>
        <w:t xml:space="preserve"> </w:t>
      </w:r>
      <w:r w:rsidR="002D0734" w:rsidRPr="002D0734">
        <w:rPr>
          <w:rFonts w:eastAsia="Times New Roman" w:cstheme="minorHAnsi"/>
          <w:sz w:val="24"/>
          <w:szCs w:val="24"/>
        </w:rPr>
        <w:t xml:space="preserve">This </w:t>
      </w:r>
      <w:r w:rsidR="00A43B19">
        <w:rPr>
          <w:rFonts w:eastAsia="Times New Roman" w:cstheme="minorHAnsi"/>
          <w:sz w:val="24"/>
          <w:szCs w:val="24"/>
        </w:rPr>
        <w:t>research</w:t>
      </w:r>
      <w:r w:rsidR="002D0734" w:rsidRPr="002D073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6B54D9">
        <w:rPr>
          <w:rFonts w:eastAsia="Times New Roman" w:cstheme="minorHAnsi"/>
          <w:sz w:val="24"/>
          <w:szCs w:val="24"/>
        </w:rPr>
        <w:t>demonstrates</w:t>
      </w:r>
      <w:proofErr w:type="gramEnd"/>
      <w:r w:rsidR="007B22D1">
        <w:rPr>
          <w:rFonts w:eastAsia="Times New Roman" w:cstheme="minorHAnsi"/>
          <w:sz w:val="24"/>
          <w:szCs w:val="24"/>
        </w:rPr>
        <w:t xml:space="preserve"> </w:t>
      </w:r>
      <w:r w:rsidR="002D0734" w:rsidRPr="002D0734">
        <w:rPr>
          <w:rFonts w:eastAsia="Times New Roman" w:cstheme="minorHAnsi"/>
          <w:sz w:val="24"/>
          <w:szCs w:val="24"/>
        </w:rPr>
        <w:t xml:space="preserve">a new way </w:t>
      </w:r>
      <w:r w:rsidR="006B54D9">
        <w:rPr>
          <w:rFonts w:eastAsia="Times New Roman" w:cstheme="minorHAnsi"/>
          <w:sz w:val="24"/>
          <w:szCs w:val="24"/>
        </w:rPr>
        <w:t>tof</w:t>
      </w:r>
      <w:r w:rsidR="002D0734" w:rsidRPr="002D0734">
        <w:rPr>
          <w:rFonts w:eastAsia="Times New Roman" w:cstheme="minorHAnsi"/>
          <w:sz w:val="24"/>
          <w:szCs w:val="24"/>
        </w:rPr>
        <w:t xml:space="preserve"> engineer</w:t>
      </w:r>
      <w:r w:rsidR="007B22D1">
        <w:rPr>
          <w:rFonts w:eastAsia="Times New Roman" w:cstheme="minorHAnsi"/>
          <w:sz w:val="24"/>
          <w:szCs w:val="24"/>
        </w:rPr>
        <w:t xml:space="preserve"> the lignin in</w:t>
      </w:r>
      <w:r w:rsidR="002D0734" w:rsidRPr="002D0734">
        <w:rPr>
          <w:rFonts w:eastAsia="Times New Roman" w:cstheme="minorHAnsi"/>
          <w:sz w:val="24"/>
          <w:szCs w:val="24"/>
        </w:rPr>
        <w:t xml:space="preserve"> bioenergy crops that </w:t>
      </w:r>
      <w:r w:rsidR="007B22D1">
        <w:rPr>
          <w:rFonts w:eastAsia="Times New Roman" w:cstheme="minorHAnsi"/>
          <w:sz w:val="24"/>
          <w:szCs w:val="24"/>
        </w:rPr>
        <w:t>makes it easier</w:t>
      </w:r>
      <w:r w:rsidR="002D0734" w:rsidRPr="002D0734">
        <w:rPr>
          <w:rFonts w:eastAsia="Times New Roman" w:cstheme="minorHAnsi"/>
          <w:sz w:val="24"/>
          <w:szCs w:val="24"/>
        </w:rPr>
        <w:t xml:space="preserve"> to break down</w:t>
      </w:r>
      <w:r w:rsidR="00C86BF7">
        <w:rPr>
          <w:rFonts w:eastAsia="Times New Roman" w:cstheme="minorHAnsi"/>
          <w:sz w:val="24"/>
          <w:szCs w:val="24"/>
        </w:rPr>
        <w:t xml:space="preserve">. This new method </w:t>
      </w:r>
      <w:r w:rsidR="00212D0F">
        <w:rPr>
          <w:rFonts w:eastAsia="Times New Roman" w:cstheme="minorHAnsi"/>
          <w:sz w:val="24"/>
          <w:szCs w:val="24"/>
        </w:rPr>
        <w:t xml:space="preserve">also changes the composition of lignin so that it includes more of a valuable building block that can </w:t>
      </w:r>
      <w:proofErr w:type="gramStart"/>
      <w:r w:rsidR="00212D0F">
        <w:rPr>
          <w:rFonts w:eastAsia="Times New Roman" w:cstheme="minorHAnsi"/>
          <w:sz w:val="24"/>
          <w:szCs w:val="24"/>
        </w:rPr>
        <w:t>be upgraded</w:t>
      </w:r>
      <w:proofErr w:type="gramEnd"/>
      <w:r w:rsidR="00212D0F">
        <w:rPr>
          <w:rFonts w:eastAsia="Times New Roman" w:cstheme="minorHAnsi"/>
          <w:sz w:val="24"/>
          <w:szCs w:val="24"/>
        </w:rPr>
        <w:t xml:space="preserve"> to valuable biochemicals and bioproducts. </w:t>
      </w:r>
      <w:r w:rsidR="006B54D9">
        <w:rPr>
          <w:rFonts w:eastAsia="Times New Roman" w:cstheme="minorHAnsi"/>
          <w:sz w:val="24"/>
          <w:szCs w:val="24"/>
        </w:rPr>
        <w:t xml:space="preserve">These changes could make the production of biofuels and bioproducts easier and cheaper. </w:t>
      </w:r>
    </w:p>
    <w:p w14:paraId="26FB779B" w14:textId="77777777" w:rsidR="00332651" w:rsidRPr="00332651" w:rsidRDefault="00332651" w:rsidP="00B27F62">
      <w:pPr>
        <w:spacing w:before="120"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</w:rPr>
      </w:pPr>
      <w:r w:rsidRPr="00332651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Summary</w:t>
      </w:r>
    </w:p>
    <w:p w14:paraId="422CD38F" w14:textId="694EFF32" w:rsidR="00332651" w:rsidRPr="00B27F62" w:rsidRDefault="002D0734" w:rsidP="00B27F62">
      <w:pPr>
        <w:spacing w:after="0"/>
        <w:rPr>
          <w:rFonts w:eastAsia="Times New Roman" w:cstheme="minorHAnsi"/>
          <w:color w:val="686868"/>
          <w:sz w:val="24"/>
          <w:szCs w:val="24"/>
        </w:rPr>
      </w:pPr>
      <w:r w:rsidRPr="002D0734">
        <w:rPr>
          <w:rFonts w:eastAsia="Times New Roman" w:cstheme="minorHAnsi"/>
          <w:sz w:val="24"/>
          <w:szCs w:val="24"/>
        </w:rPr>
        <w:t xml:space="preserve">The plasticity of lignin synthesis allows scientists to engineer lignin polymers that have added value and are easier to break down. Up to 10% of poplar lignin is naturally </w:t>
      </w:r>
      <w:proofErr w:type="gramStart"/>
      <w:r w:rsidRPr="002D0734">
        <w:rPr>
          <w:rFonts w:eastAsia="Times New Roman" w:cstheme="minorHAnsi"/>
          <w:sz w:val="24"/>
          <w:szCs w:val="24"/>
        </w:rPr>
        <w:t>comprised</w:t>
      </w:r>
      <w:proofErr w:type="gramEnd"/>
      <w:r w:rsidRPr="002D0734">
        <w:rPr>
          <w:rFonts w:eastAsia="Times New Roman" w:cstheme="minorHAnsi"/>
          <w:sz w:val="24"/>
          <w:szCs w:val="24"/>
        </w:rPr>
        <w:t xml:space="preserve"> of </w:t>
      </w:r>
      <w:r w:rsidRPr="002D0734">
        <w:rPr>
          <w:rFonts w:eastAsia="Times New Roman" w:cstheme="minorHAnsi"/>
          <w:i/>
          <w:iCs/>
          <w:sz w:val="24"/>
          <w:szCs w:val="24"/>
        </w:rPr>
        <w:t>p</w:t>
      </w:r>
      <w:r w:rsidRPr="002D0734">
        <w:rPr>
          <w:rFonts w:eastAsia="Times New Roman" w:cstheme="minorHAnsi"/>
          <w:sz w:val="24"/>
          <w:szCs w:val="24"/>
        </w:rPr>
        <w:t>-hydroxybenzoate (</w:t>
      </w:r>
      <w:proofErr w:type="spellStart"/>
      <w:r w:rsidRPr="002D0734">
        <w:rPr>
          <w:rFonts w:eastAsia="Times New Roman" w:cstheme="minorHAnsi"/>
          <w:i/>
          <w:iCs/>
          <w:sz w:val="24"/>
          <w:szCs w:val="24"/>
        </w:rPr>
        <w:t>p</w:t>
      </w:r>
      <w:r w:rsidRPr="002D0734">
        <w:rPr>
          <w:rFonts w:eastAsia="Times New Roman" w:cstheme="minorHAnsi"/>
          <w:sz w:val="24"/>
          <w:szCs w:val="24"/>
        </w:rPr>
        <w:t>HB</w:t>
      </w:r>
      <w:proofErr w:type="spellEnd"/>
      <w:r w:rsidRPr="002D0734">
        <w:rPr>
          <w:rFonts w:eastAsia="Times New Roman" w:cstheme="minorHAnsi"/>
          <w:sz w:val="24"/>
          <w:szCs w:val="24"/>
        </w:rPr>
        <w:t>). This group is attached to the lignin polymer by weak ester linkages (</w:t>
      </w:r>
      <w:proofErr w:type="gramStart"/>
      <w:r w:rsidRPr="002D0734">
        <w:rPr>
          <w:rFonts w:eastAsia="Times New Roman" w:cstheme="minorHAnsi"/>
          <w:sz w:val="24"/>
          <w:szCs w:val="24"/>
        </w:rPr>
        <w:t>relative to</w:t>
      </w:r>
      <w:proofErr w:type="gramEnd"/>
      <w:r w:rsidRPr="002D0734">
        <w:rPr>
          <w:rFonts w:eastAsia="Times New Roman" w:cstheme="minorHAnsi"/>
          <w:sz w:val="24"/>
          <w:szCs w:val="24"/>
        </w:rPr>
        <w:t xml:space="preserve"> ether linkages that abound in lignin), making it easy to “clip-off” in biomass deconstruction. Once </w:t>
      </w:r>
      <w:proofErr w:type="spellStart"/>
      <w:r w:rsidRPr="002D0734">
        <w:rPr>
          <w:rFonts w:eastAsia="Times New Roman" w:cstheme="minorHAnsi"/>
          <w:i/>
          <w:iCs/>
          <w:sz w:val="24"/>
          <w:szCs w:val="24"/>
        </w:rPr>
        <w:t>p</w:t>
      </w:r>
      <w:r w:rsidRPr="002D0734">
        <w:rPr>
          <w:rFonts w:eastAsia="Times New Roman" w:cstheme="minorHAnsi"/>
          <w:sz w:val="24"/>
          <w:szCs w:val="24"/>
        </w:rPr>
        <w:t>HB</w:t>
      </w:r>
      <w:proofErr w:type="spellEnd"/>
      <w:r w:rsidRPr="002D073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D0734">
        <w:rPr>
          <w:rFonts w:eastAsia="Times New Roman" w:cstheme="minorHAnsi"/>
          <w:sz w:val="24"/>
          <w:szCs w:val="24"/>
        </w:rPr>
        <w:t>is separated</w:t>
      </w:r>
      <w:proofErr w:type="gramEnd"/>
      <w:r w:rsidRPr="002D0734">
        <w:rPr>
          <w:rFonts w:eastAsia="Times New Roman" w:cstheme="minorHAnsi"/>
          <w:sz w:val="24"/>
          <w:szCs w:val="24"/>
        </w:rPr>
        <w:t xml:space="preserve"> from biomass, it is both a valuable platform chemical and can be upgraded to other biochemicals and bioproducts. The pathway by which </w:t>
      </w:r>
      <w:proofErr w:type="spellStart"/>
      <w:r w:rsidRPr="002D0734">
        <w:rPr>
          <w:rFonts w:eastAsia="Times New Roman" w:cstheme="minorHAnsi"/>
          <w:i/>
          <w:iCs/>
          <w:sz w:val="24"/>
          <w:szCs w:val="24"/>
        </w:rPr>
        <w:t>p</w:t>
      </w:r>
      <w:r w:rsidRPr="002D0734">
        <w:rPr>
          <w:rFonts w:eastAsia="Times New Roman" w:cstheme="minorHAnsi"/>
          <w:sz w:val="24"/>
          <w:szCs w:val="24"/>
        </w:rPr>
        <w:t>HB</w:t>
      </w:r>
      <w:proofErr w:type="spellEnd"/>
      <w:r w:rsidRPr="002D073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D0734">
        <w:rPr>
          <w:rFonts w:eastAsia="Times New Roman" w:cstheme="minorHAnsi"/>
          <w:sz w:val="24"/>
          <w:szCs w:val="24"/>
        </w:rPr>
        <w:t>is synthesized</w:t>
      </w:r>
      <w:proofErr w:type="gramEnd"/>
      <w:r w:rsidRPr="002D0734">
        <w:rPr>
          <w:rFonts w:eastAsia="Times New Roman" w:cstheme="minorHAnsi"/>
          <w:sz w:val="24"/>
          <w:szCs w:val="24"/>
        </w:rPr>
        <w:t xml:space="preserve"> in plants has not been fully elucidated. However, by expressing bacterial chorismite pyruvate lyase (CPL) in plastids, plants have </w:t>
      </w:r>
      <w:proofErr w:type="gramStart"/>
      <w:r w:rsidRPr="002D0734">
        <w:rPr>
          <w:rFonts w:eastAsia="Times New Roman" w:cstheme="minorHAnsi"/>
          <w:sz w:val="24"/>
          <w:szCs w:val="24"/>
        </w:rPr>
        <w:t>been shown</w:t>
      </w:r>
      <w:proofErr w:type="gramEnd"/>
      <w:r w:rsidRPr="002D0734">
        <w:rPr>
          <w:rFonts w:eastAsia="Times New Roman" w:cstheme="minorHAnsi"/>
          <w:sz w:val="24"/>
          <w:szCs w:val="24"/>
        </w:rPr>
        <w:t xml:space="preserve"> to produce more </w:t>
      </w:r>
      <w:proofErr w:type="spellStart"/>
      <w:r w:rsidRPr="002D0734">
        <w:rPr>
          <w:rFonts w:eastAsia="Times New Roman" w:cstheme="minorHAnsi"/>
          <w:i/>
          <w:iCs/>
          <w:sz w:val="24"/>
          <w:szCs w:val="24"/>
        </w:rPr>
        <w:t>p</w:t>
      </w:r>
      <w:r w:rsidRPr="002D0734">
        <w:rPr>
          <w:rFonts w:eastAsia="Times New Roman" w:cstheme="minorHAnsi"/>
          <w:sz w:val="24"/>
          <w:szCs w:val="24"/>
        </w:rPr>
        <w:t>HB</w:t>
      </w:r>
      <w:proofErr w:type="spellEnd"/>
      <w:r w:rsidRPr="002D0734">
        <w:rPr>
          <w:rFonts w:eastAsia="Times New Roman" w:cstheme="minorHAnsi"/>
          <w:sz w:val="24"/>
          <w:szCs w:val="24"/>
        </w:rPr>
        <w:t xml:space="preserve">. In this study, GLBRC scientists produced transgenic hybrid poplar lines to express bacterial CPL, which resulted in a 50% increase of stable </w:t>
      </w:r>
      <w:proofErr w:type="spellStart"/>
      <w:r w:rsidRPr="002D0734">
        <w:rPr>
          <w:rFonts w:eastAsia="Times New Roman" w:cstheme="minorHAnsi"/>
          <w:i/>
          <w:iCs/>
          <w:sz w:val="24"/>
          <w:szCs w:val="24"/>
        </w:rPr>
        <w:t>p</w:t>
      </w:r>
      <w:r w:rsidRPr="002D0734">
        <w:rPr>
          <w:rFonts w:eastAsia="Times New Roman" w:cstheme="minorHAnsi"/>
          <w:sz w:val="24"/>
          <w:szCs w:val="24"/>
        </w:rPr>
        <w:t>HB</w:t>
      </w:r>
      <w:proofErr w:type="spellEnd"/>
      <w:r w:rsidRPr="002D0734">
        <w:rPr>
          <w:rFonts w:eastAsia="Times New Roman" w:cstheme="minorHAnsi"/>
          <w:sz w:val="24"/>
          <w:szCs w:val="24"/>
        </w:rPr>
        <w:t xml:space="preserve"> in mature trees and 10 times more in developing trees compared to control trees. This work </w:t>
      </w:r>
      <w:proofErr w:type="gramStart"/>
      <w:r w:rsidRPr="002D0734">
        <w:rPr>
          <w:rFonts w:eastAsia="Times New Roman" w:cstheme="minorHAnsi"/>
          <w:sz w:val="24"/>
          <w:szCs w:val="24"/>
        </w:rPr>
        <w:t>demonstrates</w:t>
      </w:r>
      <w:proofErr w:type="gramEnd"/>
      <w:r w:rsidRPr="002D0734">
        <w:rPr>
          <w:rFonts w:eastAsia="Times New Roman" w:cstheme="minorHAnsi"/>
          <w:sz w:val="24"/>
          <w:szCs w:val="24"/>
        </w:rPr>
        <w:t xml:space="preserve"> how engineering bioenergy crops can improve the efficiency and value of industrial biomass deconstruction by increasing the amount of easily cleavable and valuable chemical groups</w:t>
      </w:r>
      <w:r w:rsidR="00A827C9" w:rsidRPr="00B27F62">
        <w:rPr>
          <w:rFonts w:eastAsia="Times New Roman" w:cstheme="minorHAnsi"/>
          <w:sz w:val="24"/>
          <w:szCs w:val="24"/>
        </w:rPr>
        <w:t xml:space="preserve">. </w:t>
      </w:r>
      <w:r w:rsidR="00332651" w:rsidRPr="00B27F62">
        <w:rPr>
          <w:rFonts w:eastAsia="Times New Roman" w:cstheme="minorHAnsi"/>
          <w:b/>
          <w:bCs/>
          <w:color w:val="686868"/>
          <w:sz w:val="24"/>
          <w:szCs w:val="24"/>
        </w:rPr>
        <w:t> </w:t>
      </w:r>
    </w:p>
    <w:p w14:paraId="4CBCEFFD" w14:textId="77777777" w:rsidR="00332651" w:rsidRPr="00332651" w:rsidRDefault="00332651" w:rsidP="00B27F62">
      <w:pPr>
        <w:spacing w:before="120"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</w:rPr>
      </w:pPr>
      <w:r w:rsidRPr="00332651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Contact</w:t>
      </w:r>
    </w:p>
    <w:p w14:paraId="074F8AFD" w14:textId="793F2A0D" w:rsidR="00332651" w:rsidRPr="00B27F62" w:rsidRDefault="002D0734" w:rsidP="00B27F62">
      <w:pPr>
        <w:spacing w:after="0"/>
        <w:rPr>
          <w:rFonts w:eastAsia="Times New Roman" w:cstheme="minorHAnsi"/>
          <w:sz w:val="24"/>
          <w:szCs w:val="24"/>
        </w:rPr>
      </w:pPr>
      <w:r w:rsidRPr="002D0734">
        <w:rPr>
          <w:rFonts w:eastAsia="Times New Roman" w:cstheme="minorHAnsi"/>
          <w:sz w:val="24"/>
          <w:szCs w:val="24"/>
        </w:rPr>
        <w:t>Shawn D. Mansfield</w:t>
      </w:r>
    </w:p>
    <w:p w14:paraId="1193C9BB" w14:textId="007C4303" w:rsidR="00332651" w:rsidRPr="00B27F62" w:rsidRDefault="002D0734" w:rsidP="00B27F62">
      <w:pPr>
        <w:spacing w:after="0"/>
        <w:rPr>
          <w:rFonts w:eastAsia="Times New Roman" w:cstheme="minorHAnsi"/>
          <w:sz w:val="24"/>
          <w:szCs w:val="24"/>
        </w:rPr>
      </w:pPr>
      <w:r w:rsidRPr="002D0734">
        <w:rPr>
          <w:rFonts w:eastAsia="Times New Roman" w:cstheme="minorHAnsi"/>
          <w:sz w:val="24"/>
          <w:szCs w:val="24"/>
        </w:rPr>
        <w:t>Professor of Wood Science, University of British Columbia</w:t>
      </w:r>
    </w:p>
    <w:p w14:paraId="648B5C50" w14:textId="164EBB40" w:rsidR="00332651" w:rsidRPr="00B27F62" w:rsidRDefault="002D0734" w:rsidP="00B27F62">
      <w:pPr>
        <w:spacing w:after="0"/>
        <w:rPr>
          <w:rFonts w:eastAsia="Times New Roman" w:cstheme="minorHAnsi"/>
          <w:sz w:val="24"/>
          <w:szCs w:val="24"/>
        </w:rPr>
      </w:pPr>
      <w:r w:rsidRPr="002D0734">
        <w:rPr>
          <w:rFonts w:eastAsia="Times New Roman" w:cstheme="minorHAnsi"/>
          <w:sz w:val="24"/>
          <w:szCs w:val="24"/>
        </w:rPr>
        <w:t>shawn.mansfield@ubc.ca, 604-822-0196</w:t>
      </w:r>
    </w:p>
    <w:p w14:paraId="516152A3" w14:textId="77777777" w:rsidR="00332651" w:rsidRPr="00332651" w:rsidRDefault="00332651" w:rsidP="00B27F62">
      <w:pPr>
        <w:spacing w:before="120"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</w:rPr>
      </w:pPr>
      <w:r w:rsidRPr="00332651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Funding</w:t>
      </w:r>
    </w:p>
    <w:p w14:paraId="1AF789EE" w14:textId="4CF29565" w:rsidR="00332651" w:rsidRPr="00B27F62" w:rsidRDefault="002D0734" w:rsidP="00B27F62">
      <w:pPr>
        <w:spacing w:after="0"/>
        <w:rPr>
          <w:rFonts w:eastAsia="Times New Roman" w:cstheme="minorHAnsi"/>
          <w:color w:val="686868"/>
          <w:sz w:val="24"/>
          <w:szCs w:val="24"/>
        </w:rPr>
      </w:pPr>
      <w:r w:rsidRPr="002D0734">
        <w:rPr>
          <w:rFonts w:eastAsia="Times New Roman" w:cstheme="minorHAnsi"/>
          <w:color w:val="363636"/>
          <w:sz w:val="24"/>
          <w:szCs w:val="24"/>
        </w:rPr>
        <w:t xml:space="preserve">This work </w:t>
      </w:r>
      <w:proofErr w:type="gramStart"/>
      <w:r w:rsidRPr="002D0734">
        <w:rPr>
          <w:rFonts w:eastAsia="Times New Roman" w:cstheme="minorHAnsi"/>
          <w:color w:val="363636"/>
          <w:sz w:val="24"/>
          <w:szCs w:val="24"/>
        </w:rPr>
        <w:t>was supported</w:t>
      </w:r>
      <w:proofErr w:type="gramEnd"/>
      <w:r w:rsidRPr="002D0734">
        <w:rPr>
          <w:rFonts w:eastAsia="Times New Roman" w:cstheme="minorHAnsi"/>
          <w:color w:val="363636"/>
          <w:sz w:val="24"/>
          <w:szCs w:val="24"/>
        </w:rPr>
        <w:t xml:space="preserve"> by the Great Lakes Bioenergy Research Center, U.S. Department of Energy, Office of Science, Office of Biological and Environmental Research</w:t>
      </w:r>
      <w:r w:rsidR="00332651" w:rsidRPr="00B27F62">
        <w:rPr>
          <w:rFonts w:eastAsia="Times New Roman" w:cstheme="minorHAnsi"/>
          <w:color w:val="363636"/>
          <w:sz w:val="24"/>
          <w:szCs w:val="24"/>
        </w:rPr>
        <w:t>.</w:t>
      </w:r>
      <w:r w:rsidR="00332651" w:rsidRPr="00B27F62">
        <w:rPr>
          <w:rFonts w:eastAsia="Times New Roman" w:cstheme="minorHAnsi"/>
          <w:b/>
          <w:bCs/>
          <w:color w:val="686868"/>
          <w:sz w:val="24"/>
          <w:szCs w:val="24"/>
        </w:rPr>
        <w:t> </w:t>
      </w:r>
    </w:p>
    <w:p w14:paraId="25732AF5" w14:textId="77777777" w:rsidR="00332651" w:rsidRPr="00332651" w:rsidRDefault="00332651" w:rsidP="00B27F62">
      <w:pPr>
        <w:spacing w:before="120"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</w:rPr>
      </w:pPr>
      <w:r w:rsidRPr="00332651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Publications</w:t>
      </w:r>
    </w:p>
    <w:p w14:paraId="059C4028" w14:textId="17079597" w:rsidR="002D0734" w:rsidRDefault="002D0734" w:rsidP="00B27F62">
      <w:pPr>
        <w:spacing w:after="120"/>
        <w:rPr>
          <w:rFonts w:eastAsia="Times New Roman" w:cstheme="minorHAnsi"/>
          <w:sz w:val="24"/>
          <w:szCs w:val="24"/>
        </w:rPr>
      </w:pPr>
      <w:proofErr w:type="spellStart"/>
      <w:r w:rsidRPr="002D0734">
        <w:rPr>
          <w:rFonts w:eastAsia="Times New Roman" w:cstheme="minorHAnsi"/>
          <w:sz w:val="24"/>
          <w:szCs w:val="24"/>
        </w:rPr>
        <w:t>Mottiar</w:t>
      </w:r>
      <w:proofErr w:type="spellEnd"/>
      <w:r w:rsidRPr="002D0734">
        <w:rPr>
          <w:rFonts w:eastAsia="Times New Roman" w:cstheme="minorHAnsi"/>
          <w:sz w:val="24"/>
          <w:szCs w:val="24"/>
        </w:rPr>
        <w:t>, Y</w:t>
      </w:r>
      <w:r w:rsidR="001C625E">
        <w:rPr>
          <w:rFonts w:eastAsia="Times New Roman" w:cstheme="minorHAnsi"/>
          <w:sz w:val="24"/>
          <w:szCs w:val="24"/>
        </w:rPr>
        <w:t>. et al.</w:t>
      </w:r>
      <w:r w:rsidRPr="002D0734">
        <w:rPr>
          <w:rFonts w:eastAsia="Times New Roman" w:cstheme="minorHAnsi"/>
          <w:sz w:val="24"/>
          <w:szCs w:val="24"/>
        </w:rPr>
        <w:t xml:space="preserve"> “</w:t>
      </w:r>
      <w:hyperlink r:id="rId8" w:history="1">
        <w:r w:rsidRPr="001C625E">
          <w:rPr>
            <w:rStyle w:val="Hyperlink"/>
            <w:rFonts w:eastAsia="Times New Roman" w:cstheme="minorHAnsi"/>
            <w:sz w:val="24"/>
            <w:szCs w:val="24"/>
          </w:rPr>
          <w:t>Metabolic engineering of p-hydroxybenzoate in poplar lignin</w:t>
        </w:r>
      </w:hyperlink>
      <w:r w:rsidRPr="002D0734">
        <w:rPr>
          <w:rFonts w:eastAsia="Times New Roman" w:cstheme="minorHAnsi"/>
          <w:sz w:val="24"/>
          <w:szCs w:val="24"/>
        </w:rPr>
        <w:t xml:space="preserve">.” </w:t>
      </w:r>
      <w:r w:rsidRPr="001C625E">
        <w:rPr>
          <w:rFonts w:eastAsia="Times New Roman" w:cstheme="minorHAnsi"/>
          <w:i/>
          <w:iCs/>
          <w:sz w:val="24"/>
          <w:szCs w:val="24"/>
        </w:rPr>
        <w:t>Plant Biotechnology Journal.</w:t>
      </w:r>
      <w:r w:rsidRPr="002D0734">
        <w:rPr>
          <w:rFonts w:eastAsia="Times New Roman" w:cstheme="minorHAnsi"/>
          <w:sz w:val="24"/>
          <w:szCs w:val="24"/>
        </w:rPr>
        <w:t xml:space="preserve"> (2022)</w:t>
      </w:r>
      <w:r w:rsidR="001C625E">
        <w:rPr>
          <w:rFonts w:eastAsia="Times New Roman" w:cstheme="minorHAnsi"/>
          <w:sz w:val="24"/>
          <w:szCs w:val="24"/>
        </w:rPr>
        <w:t xml:space="preserve"> </w:t>
      </w:r>
      <w:r w:rsidR="001C625E" w:rsidRPr="001C625E">
        <w:rPr>
          <w:rFonts w:eastAsia="Times New Roman" w:cstheme="minorHAnsi"/>
          <w:sz w:val="24"/>
          <w:szCs w:val="24"/>
        </w:rPr>
        <w:t>[DOI: 10.1111/pbi.13935]</w:t>
      </w:r>
    </w:p>
    <w:p w14:paraId="190285E5" w14:textId="10D752F9" w:rsidR="001C625E" w:rsidRDefault="001C625E" w:rsidP="00B27F62">
      <w:pPr>
        <w:spacing w:after="120"/>
        <w:rPr>
          <w:rFonts w:eastAsia="Times New Roman" w:cstheme="minorHAnsi"/>
          <w:sz w:val="24"/>
          <w:szCs w:val="24"/>
        </w:rPr>
      </w:pPr>
    </w:p>
    <w:p w14:paraId="2F96D773" w14:textId="48D42B12" w:rsidR="001C625E" w:rsidRDefault="001C625E" w:rsidP="00B27F62">
      <w:pPr>
        <w:spacing w:after="120"/>
        <w:rPr>
          <w:rFonts w:eastAsia="Times New Roman" w:cstheme="minorHAnsi"/>
          <w:sz w:val="24"/>
          <w:szCs w:val="24"/>
        </w:rPr>
      </w:pPr>
    </w:p>
    <w:p w14:paraId="0E8538A5" w14:textId="27DAC305" w:rsidR="001C625E" w:rsidRDefault="001C625E" w:rsidP="00B27F62">
      <w:pPr>
        <w:spacing w:after="120"/>
        <w:rPr>
          <w:rFonts w:eastAsia="Times New Roman" w:cstheme="minorHAnsi"/>
          <w:sz w:val="24"/>
          <w:szCs w:val="24"/>
        </w:rPr>
      </w:pPr>
    </w:p>
    <w:p w14:paraId="0E786FAF" w14:textId="3D615063" w:rsidR="001C625E" w:rsidRDefault="001C625E" w:rsidP="00B27F62">
      <w:pPr>
        <w:spacing w:after="120"/>
        <w:rPr>
          <w:rFonts w:eastAsia="Times New Roman" w:cstheme="minorHAnsi"/>
          <w:sz w:val="24"/>
          <w:szCs w:val="24"/>
        </w:rPr>
      </w:pPr>
    </w:p>
    <w:p w14:paraId="5955A833" w14:textId="46229C3F" w:rsidR="001C625E" w:rsidRDefault="001C625E" w:rsidP="00B27F62">
      <w:pPr>
        <w:spacing w:after="120"/>
        <w:rPr>
          <w:rFonts w:eastAsia="Times New Roman" w:cstheme="minorHAnsi"/>
          <w:sz w:val="24"/>
          <w:szCs w:val="24"/>
        </w:rPr>
      </w:pPr>
    </w:p>
    <w:p w14:paraId="38D0F00F" w14:textId="42963AC1" w:rsidR="001C625E" w:rsidRDefault="001C625E" w:rsidP="00B27F62">
      <w:pPr>
        <w:spacing w:after="120"/>
        <w:rPr>
          <w:rFonts w:eastAsia="Times New Roman" w:cstheme="minorHAnsi"/>
          <w:sz w:val="24"/>
          <w:szCs w:val="24"/>
        </w:rPr>
      </w:pPr>
    </w:p>
    <w:p w14:paraId="1858C6A6" w14:textId="77777777" w:rsidR="001C625E" w:rsidRDefault="001C625E" w:rsidP="00B27F62">
      <w:pPr>
        <w:spacing w:after="120"/>
        <w:rPr>
          <w:rFonts w:eastAsia="Times New Roman" w:cstheme="minorHAnsi"/>
          <w:sz w:val="24"/>
          <w:szCs w:val="24"/>
        </w:rPr>
      </w:pPr>
    </w:p>
    <w:p w14:paraId="2D6137A0" w14:textId="44AC66ED" w:rsidR="00FE181F" w:rsidRDefault="00FE181F">
      <w:pPr>
        <w:spacing w:before="120"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Additional Highlights Submission Material</w:t>
      </w:r>
    </w:p>
    <w:p w14:paraId="4B820DC1" w14:textId="101ADB33" w:rsidR="00FE181F" w:rsidRDefault="00FE181F" w:rsidP="00B27F62">
      <w:pPr>
        <w:rPr>
          <w:rFonts w:eastAsia="Times New Roman"/>
        </w:rPr>
      </w:pPr>
      <w:r>
        <w:rPr>
          <w:rFonts w:eastAsia="Times New Roman"/>
        </w:rPr>
        <w:t>Material in this section will not appear on the highlight itself</w:t>
      </w:r>
      <w:r w:rsidR="00814C6D">
        <w:rPr>
          <w:rFonts w:eastAsia="Times New Roman"/>
        </w:rPr>
        <w:t xml:space="preserve">, but will instead be used </w:t>
      </w:r>
      <w:r w:rsidR="00571642">
        <w:rPr>
          <w:rFonts w:eastAsia="Times New Roman"/>
        </w:rPr>
        <w:t xml:space="preserve">for reference during review, </w:t>
      </w:r>
      <w:r w:rsidR="00814C6D">
        <w:rPr>
          <w:rFonts w:eastAsia="Times New Roman"/>
        </w:rPr>
        <w:t xml:space="preserve">to code the highlight for proper placement on science.osti.gov and energy.gov, </w:t>
      </w:r>
      <w:r w:rsidR="00571642">
        <w:rPr>
          <w:rFonts w:eastAsia="Times New Roman"/>
        </w:rPr>
        <w:t>and on social media and third-party news sites.</w:t>
      </w:r>
    </w:p>
    <w:p w14:paraId="4EF64D57" w14:textId="06BD75EA" w:rsidR="002E4587" w:rsidRPr="00332651" w:rsidRDefault="0014766C" w:rsidP="00B27F62">
      <w:pPr>
        <w:spacing w:before="120"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 xml:space="preserve">Short </w:t>
      </w:r>
      <w:r w:rsidR="002E4587"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Summary</w:t>
      </w:r>
    </w:p>
    <w:p w14:paraId="1538FC29" w14:textId="0B143168" w:rsidR="002E4587" w:rsidRPr="00B27F62" w:rsidRDefault="002E4587" w:rsidP="00B27F62">
      <w:pPr>
        <w:spacing w:after="0"/>
        <w:rPr>
          <w:rFonts w:eastAsia="Times New Roman" w:cstheme="minorHAnsi"/>
          <w:sz w:val="24"/>
          <w:szCs w:val="24"/>
        </w:rPr>
      </w:pPr>
      <w:r w:rsidRPr="00B27F62">
        <w:rPr>
          <w:rFonts w:eastAsia="Times New Roman" w:cstheme="minorHAnsi"/>
          <w:sz w:val="24"/>
          <w:szCs w:val="24"/>
        </w:rPr>
        <w:t>Michael will write a very short (</w:t>
      </w:r>
      <w:r w:rsidR="00996BA1" w:rsidRPr="00B27F62">
        <w:rPr>
          <w:rFonts w:eastAsia="Times New Roman" w:cstheme="minorHAnsi"/>
          <w:sz w:val="24"/>
          <w:szCs w:val="24"/>
        </w:rPr>
        <w:t xml:space="preserve">~300 character) summary of the article for use when we post the highlight to </w:t>
      </w:r>
      <w:proofErr w:type="spellStart"/>
      <w:r w:rsidR="00996BA1" w:rsidRPr="00B27F62">
        <w:rPr>
          <w:rFonts w:eastAsia="Times New Roman" w:cstheme="minorHAnsi"/>
          <w:sz w:val="24"/>
          <w:szCs w:val="24"/>
        </w:rPr>
        <w:t>Newswise</w:t>
      </w:r>
      <w:proofErr w:type="spellEnd"/>
      <w:r w:rsidR="00996BA1" w:rsidRPr="00B27F62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="00996BA1" w:rsidRPr="00B27F62">
        <w:rPr>
          <w:rFonts w:eastAsia="Times New Roman" w:cstheme="minorHAnsi"/>
          <w:sz w:val="24"/>
          <w:szCs w:val="24"/>
        </w:rPr>
        <w:t>EurekAlert</w:t>
      </w:r>
      <w:proofErr w:type="spellEnd"/>
      <w:r w:rsidR="00996BA1" w:rsidRPr="00B27F62">
        <w:rPr>
          <w:rFonts w:eastAsia="Times New Roman" w:cstheme="minorHAnsi"/>
          <w:sz w:val="24"/>
          <w:szCs w:val="24"/>
        </w:rPr>
        <w:t>.</w:t>
      </w:r>
    </w:p>
    <w:p w14:paraId="4E4F4B1E" w14:textId="1CF8787D" w:rsidR="002E4587" w:rsidRPr="00332651" w:rsidRDefault="00996BA1" w:rsidP="00B27F62">
      <w:pPr>
        <w:spacing w:before="120"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Tweets</w:t>
      </w:r>
    </w:p>
    <w:p w14:paraId="342FD272" w14:textId="5DA538EE" w:rsidR="002E4587" w:rsidRPr="00B27F62" w:rsidRDefault="00996BA1" w:rsidP="00B27F62">
      <w:pPr>
        <w:spacing w:after="0"/>
        <w:rPr>
          <w:rFonts w:cstheme="minorHAnsi"/>
          <w:sz w:val="24"/>
          <w:szCs w:val="24"/>
        </w:rPr>
      </w:pPr>
      <w:r w:rsidRPr="00B27F62">
        <w:rPr>
          <w:rFonts w:eastAsia="Times New Roman" w:cstheme="minorHAnsi"/>
          <w:sz w:val="24"/>
          <w:szCs w:val="24"/>
        </w:rPr>
        <w:t>Michael will write two tweets on the highlight. OCPA will post these to promote the highlight on the SC Twitter account.</w:t>
      </w:r>
    </w:p>
    <w:p w14:paraId="5939FDC2" w14:textId="08B21AC7" w:rsidR="002E4587" w:rsidRPr="00332651" w:rsidRDefault="00F405E9" w:rsidP="00B27F62">
      <w:pPr>
        <w:spacing w:before="120" w:after="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2E75B5"/>
          <w:sz w:val="28"/>
          <w:szCs w:val="28"/>
        </w:rPr>
        <w:t>Additional Information and Metadata</w:t>
      </w:r>
    </w:p>
    <w:p w14:paraId="4931CA80" w14:textId="170B6131" w:rsidR="00754FAE" w:rsidRDefault="00F405E9" w:rsidP="00B27F62">
      <w:pPr>
        <w:spacing w:after="0"/>
      </w:pPr>
      <w:r w:rsidRPr="00B27F62">
        <w:rPr>
          <w:rFonts w:eastAsia="Times New Roman" w:cstheme="minorHAnsi"/>
          <w:sz w:val="24"/>
          <w:szCs w:val="24"/>
        </w:rPr>
        <w:t>Please complete the following sections on contacts</w:t>
      </w:r>
      <w:r w:rsidR="001E7E1F" w:rsidRPr="00B27F62">
        <w:rPr>
          <w:rFonts w:eastAsia="Times New Roman" w:cstheme="minorHAnsi"/>
          <w:sz w:val="24"/>
          <w:szCs w:val="24"/>
        </w:rPr>
        <w:t xml:space="preserve"> and other information and on metadata tags. These sections ensure the highlight goes to the correct reviewers and that the highlight is correctly tagged when posted to energy.gov and science.osti.gov.</w:t>
      </w:r>
    </w:p>
    <w:p w14:paraId="35328E90" w14:textId="77777777" w:rsidR="002E4587" w:rsidRDefault="002E4587" w:rsidP="004A670C"/>
    <w:p w14:paraId="0F43C4F7" w14:textId="5E3E967F" w:rsidR="00A35641" w:rsidRPr="00C87ABD" w:rsidRDefault="00A35641" w:rsidP="00C87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ABD">
        <w:rPr>
          <w:rFonts w:ascii="Times New Roman" w:hAnsi="Times New Roman" w:cs="Times New Roman"/>
          <w:b/>
          <w:sz w:val="24"/>
          <w:szCs w:val="24"/>
          <w:u w:val="single"/>
        </w:rPr>
        <w:t>Additional information that will not be</w:t>
      </w:r>
      <w:r w:rsidR="00D63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publicly </w:t>
      </w:r>
      <w:r w:rsidRPr="00C87ABD">
        <w:rPr>
          <w:rFonts w:ascii="Times New Roman" w:hAnsi="Times New Roman" w:cs="Times New Roman"/>
          <w:b/>
          <w:sz w:val="24"/>
          <w:szCs w:val="24"/>
          <w:u w:val="single"/>
        </w:rPr>
        <w:t>displayed on the webpage:</w:t>
      </w:r>
    </w:p>
    <w:p w14:paraId="35E800A3" w14:textId="77777777" w:rsidR="00A35641" w:rsidRPr="00C87ABD" w:rsidRDefault="00A35641" w:rsidP="00C8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ABD">
        <w:rPr>
          <w:rFonts w:ascii="Times New Roman" w:hAnsi="Times New Roman" w:cs="Times New Roman"/>
          <w:b/>
          <w:sz w:val="24"/>
          <w:szCs w:val="24"/>
        </w:rPr>
        <w:t>Image usage rights:</w:t>
      </w:r>
    </w:p>
    <w:p w14:paraId="206D3CF1" w14:textId="77777777" w:rsidR="00500309" w:rsidRPr="00C87ABD" w:rsidRDefault="00000000" w:rsidP="00C8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id w:val="908047"/>
          <w:placeholder>
            <w:docPart w:val="95A4865A8B2B45479D70C44646B55DBC"/>
          </w:placeholder>
          <w:showingPlcHdr/>
        </w:sdtPr>
        <w:sdtContent>
          <w:r w:rsidR="00500309" w:rsidRPr="00C87ABD">
            <w:rPr>
              <w:rStyle w:val="PlaceholderText"/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  <w:r w:rsidR="00500309" w:rsidRPr="00C87ABD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9C7A738" w14:textId="77777777" w:rsidR="00A35641" w:rsidRPr="00C87ABD" w:rsidRDefault="00A35641" w:rsidP="00C8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66D5A1" w14:textId="77777777" w:rsidR="00A35641" w:rsidRPr="00C87ABD" w:rsidRDefault="00A35641" w:rsidP="00C8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ABD">
        <w:rPr>
          <w:rFonts w:ascii="Times New Roman" w:hAnsi="Times New Roman" w:cs="Times New Roman"/>
          <w:b/>
          <w:sz w:val="24"/>
          <w:szCs w:val="24"/>
        </w:rPr>
        <w:t>Program Contact(s):</w:t>
      </w:r>
    </w:p>
    <w:p w14:paraId="531E4380" w14:textId="77777777" w:rsidR="00A35641" w:rsidRPr="00C87ABD" w:rsidRDefault="00000000" w:rsidP="00C8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id w:val="10603699"/>
          <w:placeholder>
            <w:docPart w:val="C9EFF8CB593B4CA8A18974041A010ADB"/>
          </w:placeholder>
          <w:showingPlcHdr/>
        </w:sdtPr>
        <w:sdtContent>
          <w:r w:rsidR="00A35641" w:rsidRPr="00C87ABD">
            <w:rPr>
              <w:rStyle w:val="PlaceholderText"/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  <w:r w:rsidR="00A35641" w:rsidRPr="00C87ABD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4B106050" w14:textId="77777777" w:rsidR="00A35641" w:rsidRPr="00C87ABD" w:rsidRDefault="00A35641" w:rsidP="00C8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4BBC98" w14:textId="0C7FD6A0" w:rsidR="00A35641" w:rsidRPr="00C87ABD" w:rsidRDefault="00A35641" w:rsidP="00C8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ABD">
        <w:rPr>
          <w:rFonts w:ascii="Times New Roman" w:hAnsi="Times New Roman" w:cs="Times New Roman"/>
          <w:b/>
          <w:sz w:val="24"/>
          <w:szCs w:val="24"/>
        </w:rPr>
        <w:t>Originating Reviewer(s) (if applicable</w:t>
      </w:r>
      <w:r w:rsidR="00541B20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41B20" w:rsidRPr="00541B20">
        <w:rPr>
          <w:rFonts w:ascii="Times New Roman" w:hAnsi="Times New Roman" w:cs="Times New Roman"/>
          <w:b/>
          <w:sz w:val="24"/>
          <w:szCs w:val="24"/>
          <w:highlight w:val="yellow"/>
        </w:rPr>
        <w:t>include communications staff if relevant</w:t>
      </w:r>
      <w:r w:rsidRPr="00C87ABD">
        <w:rPr>
          <w:rFonts w:ascii="Times New Roman" w:hAnsi="Times New Roman" w:cs="Times New Roman"/>
          <w:b/>
          <w:sz w:val="24"/>
          <w:szCs w:val="24"/>
        </w:rPr>
        <w:t>):</w:t>
      </w:r>
    </w:p>
    <w:p w14:paraId="4A8F03C3" w14:textId="77777777" w:rsidR="00A35641" w:rsidRPr="00C87ABD" w:rsidRDefault="00000000" w:rsidP="00C8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id w:val="10603700"/>
          <w:placeholder>
            <w:docPart w:val="338B4D42581A45CAADE093F851FC0566"/>
          </w:placeholder>
          <w:showingPlcHdr/>
        </w:sdtPr>
        <w:sdtContent>
          <w:r w:rsidR="00A35641" w:rsidRPr="00C87ABD">
            <w:rPr>
              <w:rStyle w:val="PlaceholderText"/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  <w:r w:rsidR="00A35641" w:rsidRPr="00C87ABD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6B9022EF" w14:textId="77777777" w:rsidR="00A35641" w:rsidRPr="00C87ABD" w:rsidRDefault="00A35641" w:rsidP="00C8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991586" w14:textId="77777777" w:rsidR="00A35641" w:rsidRPr="00C87ABD" w:rsidRDefault="00A35641" w:rsidP="00C8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ABD">
        <w:rPr>
          <w:rFonts w:ascii="Times New Roman" w:hAnsi="Times New Roman" w:cs="Times New Roman"/>
          <w:b/>
          <w:sz w:val="24"/>
          <w:szCs w:val="24"/>
        </w:rPr>
        <w:t>Internal Reviewer(s):</w:t>
      </w:r>
    </w:p>
    <w:p w14:paraId="72DB8254" w14:textId="77777777" w:rsidR="00A35641" w:rsidRPr="00C87ABD" w:rsidRDefault="00000000" w:rsidP="00C8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color w:val="365F91" w:themeColor="accent1" w:themeShade="BF"/>
            <w:sz w:val="24"/>
            <w:szCs w:val="24"/>
          </w:rPr>
          <w:id w:val="10603701"/>
          <w:placeholder>
            <w:docPart w:val="C6D3BF7BC5DE4B2F91AAC8BB3F094DF6"/>
          </w:placeholder>
          <w:showingPlcHdr/>
        </w:sdtPr>
        <w:sdtContent>
          <w:r w:rsidR="00A35641" w:rsidRPr="00C87ABD">
            <w:rPr>
              <w:rStyle w:val="PlaceholderText"/>
              <w:rFonts w:ascii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  <w:r w:rsidR="00A35641" w:rsidRPr="00C87ABD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6A23C9BF" w14:textId="77777777" w:rsidR="00A35641" w:rsidRPr="00C87ABD" w:rsidRDefault="00A35641" w:rsidP="00C8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BC045" w14:textId="77777777" w:rsidR="00A35641" w:rsidRPr="00C87ABD" w:rsidRDefault="0025497A" w:rsidP="00C8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BD">
        <w:rPr>
          <w:rFonts w:ascii="Times New Roman" w:hAnsi="Times New Roman" w:cs="Times New Roman"/>
          <w:b/>
          <w:sz w:val="24"/>
          <w:szCs w:val="24"/>
        </w:rPr>
        <w:t>Metadata Tags:</w:t>
      </w:r>
      <w:r w:rsidRPr="00C87ABD">
        <w:rPr>
          <w:rFonts w:ascii="Times New Roman" w:hAnsi="Times New Roman" w:cs="Times New Roman"/>
          <w:sz w:val="24"/>
          <w:szCs w:val="24"/>
        </w:rPr>
        <w:t xml:space="preserve"> </w:t>
      </w:r>
      <w:r w:rsidRPr="00C87ABD">
        <w:rPr>
          <w:rFonts w:ascii="Times New Roman" w:hAnsi="Times New Roman" w:cs="Times New Roman"/>
          <w:sz w:val="24"/>
          <w:szCs w:val="24"/>
          <w:highlight w:val="yellow"/>
        </w:rPr>
        <w:t>highlight all tags that are appropriate for a given highlight</w:t>
      </w:r>
    </w:p>
    <w:p w14:paraId="01BBDFC0" w14:textId="77777777" w:rsidR="0025497A" w:rsidRPr="00C87ABD" w:rsidRDefault="0025497A" w:rsidP="00C8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1"/>
        <w:gridCol w:w="3451"/>
        <w:gridCol w:w="3150"/>
      </w:tblGrid>
      <w:tr w:rsidR="00A35641" w:rsidRPr="00C87ABD" w14:paraId="678F1F53" w14:textId="77777777" w:rsidTr="002E42A2">
        <w:trPr>
          <w:jc w:val="center"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1F838392" w14:textId="17728EDB" w:rsidR="00A35641" w:rsidRPr="00C87ABD" w:rsidRDefault="00A35641" w:rsidP="00C87AB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PROG</w:t>
            </w:r>
            <w:r w:rsidR="00F76A6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</w:t>
            </w:r>
            <w:r w:rsidRPr="00C87AB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AM</w:t>
            </w:r>
          </w:p>
          <w:p w14:paraId="135B4213" w14:textId="77777777" w:rsidR="00A35641" w:rsidRPr="00C87ABD" w:rsidRDefault="00A35641" w:rsidP="00C87A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Select only those that contributed </w:t>
            </w:r>
            <w:r w:rsidRPr="00C87AB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lastRenderedPageBreak/>
              <w:t>funding</w:t>
            </w:r>
            <w:r w:rsidR="00500309" w:rsidRPr="00C87AB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or resources</w:t>
            </w:r>
          </w:p>
        </w:tc>
        <w:tc>
          <w:tcPr>
            <w:tcW w:w="3451" w:type="dxa"/>
            <w:shd w:val="clear" w:color="auto" w:fill="D9D9D9" w:themeFill="background1" w:themeFillShade="D9"/>
            <w:vAlign w:val="center"/>
          </w:tcPr>
          <w:p w14:paraId="2F0288B4" w14:textId="77777777" w:rsidR="00A35641" w:rsidRPr="00C87ABD" w:rsidRDefault="00A35641" w:rsidP="00C87AB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PERFORMER/FACILITY</w:t>
            </w:r>
          </w:p>
          <w:p w14:paraId="0F4324E8" w14:textId="77777777" w:rsidR="00A35641" w:rsidRPr="00C87ABD" w:rsidRDefault="00A35641" w:rsidP="00C87A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Select </w:t>
            </w:r>
            <w:r w:rsidRPr="00C87AB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  <w:u w:val="single"/>
              </w:rPr>
              <w:t>at least one</w:t>
            </w:r>
            <w:r w:rsidRPr="00C87AB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C87AB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(or more than one) of the elements below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DEB7EA6" w14:textId="77777777" w:rsidR="00A35641" w:rsidRPr="00C87ABD" w:rsidRDefault="00A35641" w:rsidP="00C87AB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ADDITIONAL</w:t>
            </w:r>
          </w:p>
          <w:p w14:paraId="6E6659C7" w14:textId="77777777" w:rsidR="00A35641" w:rsidRPr="00C87ABD" w:rsidRDefault="00A35641" w:rsidP="00C87A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Select as appropriate</w:t>
            </w:r>
          </w:p>
        </w:tc>
      </w:tr>
      <w:tr w:rsidR="00A35641" w:rsidRPr="00C87ABD" w14:paraId="0B7ACF4D" w14:textId="77777777" w:rsidTr="002E42A2">
        <w:trPr>
          <w:jc w:val="center"/>
        </w:trPr>
        <w:tc>
          <w:tcPr>
            <w:tcW w:w="2101" w:type="dxa"/>
          </w:tcPr>
          <w:p w14:paraId="78B1B30D" w14:textId="77777777" w:rsidR="00A35641" w:rsidRPr="00C87ABD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sz w:val="24"/>
                <w:szCs w:val="24"/>
              </w:rPr>
              <w:t>ASCR</w:t>
            </w:r>
          </w:p>
        </w:tc>
        <w:tc>
          <w:tcPr>
            <w:tcW w:w="3451" w:type="dxa"/>
          </w:tcPr>
          <w:p w14:paraId="542EFC3F" w14:textId="77777777" w:rsidR="00A35641" w:rsidRPr="00C87ABD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  <w:p w14:paraId="298FE6E9" w14:textId="77777777" w:rsidR="001D66F0" w:rsidRPr="00C87ABD" w:rsidRDefault="001D66F0" w:rsidP="00C87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C87ABD">
              <w:rPr>
                <w:rFonts w:ascii="Times New Roman" w:hAnsi="Times New Roman" w:cs="Times New Roman"/>
                <w:i/>
                <w:sz w:val="24"/>
                <w:szCs w:val="24"/>
              </w:rPr>
              <w:t>includes</w:t>
            </w:r>
            <w:proofErr w:type="gramEnd"/>
            <w:r w:rsidRPr="00C87A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non-profit academic institutions)</w:t>
            </w:r>
          </w:p>
        </w:tc>
        <w:tc>
          <w:tcPr>
            <w:tcW w:w="3150" w:type="dxa"/>
          </w:tcPr>
          <w:p w14:paraId="109A5350" w14:textId="77777777" w:rsidR="00A35641" w:rsidRPr="00C87ABD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sz w:val="24"/>
                <w:szCs w:val="24"/>
              </w:rPr>
              <w:t>Technology Impact</w:t>
            </w:r>
          </w:p>
        </w:tc>
      </w:tr>
      <w:tr w:rsidR="00A35641" w:rsidRPr="00C87ABD" w14:paraId="397A4D46" w14:textId="77777777" w:rsidTr="002E42A2">
        <w:trPr>
          <w:jc w:val="center"/>
        </w:trPr>
        <w:tc>
          <w:tcPr>
            <w:tcW w:w="2101" w:type="dxa"/>
          </w:tcPr>
          <w:p w14:paraId="016F6909" w14:textId="77777777" w:rsidR="00A35641" w:rsidRPr="00C87ABD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sz w:val="24"/>
                <w:szCs w:val="24"/>
              </w:rPr>
              <w:t>BER</w:t>
            </w:r>
          </w:p>
        </w:tc>
        <w:tc>
          <w:tcPr>
            <w:tcW w:w="3451" w:type="dxa"/>
          </w:tcPr>
          <w:p w14:paraId="2A1D2A41" w14:textId="77777777" w:rsidR="00A35641" w:rsidRPr="00C87ABD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sz w:val="24"/>
                <w:szCs w:val="24"/>
              </w:rPr>
              <w:t>DOE Laboratory</w:t>
            </w:r>
          </w:p>
        </w:tc>
        <w:tc>
          <w:tcPr>
            <w:tcW w:w="3150" w:type="dxa"/>
          </w:tcPr>
          <w:p w14:paraId="3BEACAFE" w14:textId="77777777" w:rsidR="00A35641" w:rsidRPr="00C87ABD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sz w:val="24"/>
                <w:szCs w:val="24"/>
              </w:rPr>
              <w:t>Collaboration</w:t>
            </w:r>
          </w:p>
        </w:tc>
      </w:tr>
      <w:tr w:rsidR="00A35641" w:rsidRPr="00C87ABD" w14:paraId="344F4FB2" w14:textId="77777777" w:rsidTr="002E42A2">
        <w:trPr>
          <w:jc w:val="center"/>
        </w:trPr>
        <w:tc>
          <w:tcPr>
            <w:tcW w:w="2101" w:type="dxa"/>
          </w:tcPr>
          <w:p w14:paraId="23F3543E" w14:textId="77777777" w:rsidR="00A35641" w:rsidRPr="00C87ABD" w:rsidRDefault="00A35641" w:rsidP="00C87ABD">
            <w:pPr>
              <w:ind w:left="16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BER/BSSD</w:t>
            </w:r>
          </w:p>
        </w:tc>
        <w:tc>
          <w:tcPr>
            <w:tcW w:w="3451" w:type="dxa"/>
          </w:tcPr>
          <w:p w14:paraId="48F391E2" w14:textId="77777777" w:rsidR="00A35641" w:rsidRPr="00C87ABD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3150" w:type="dxa"/>
          </w:tcPr>
          <w:p w14:paraId="43307041" w14:textId="77777777" w:rsidR="00A35641" w:rsidRPr="00C87ABD" w:rsidRDefault="00A35641" w:rsidP="00C87ABD">
            <w:pPr>
              <w:ind w:left="25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ARPA-E</w:t>
            </w:r>
          </w:p>
        </w:tc>
      </w:tr>
      <w:tr w:rsidR="00A35641" w:rsidRPr="00C87ABD" w14:paraId="1C69DAFE" w14:textId="77777777" w:rsidTr="002E42A2">
        <w:trPr>
          <w:jc w:val="center"/>
        </w:trPr>
        <w:tc>
          <w:tcPr>
            <w:tcW w:w="2101" w:type="dxa"/>
          </w:tcPr>
          <w:p w14:paraId="61B13096" w14:textId="77777777" w:rsidR="00A35641" w:rsidRPr="00C87ABD" w:rsidRDefault="00A35641" w:rsidP="00C87ABD">
            <w:pPr>
              <w:ind w:left="16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BER/CESD</w:t>
            </w:r>
          </w:p>
        </w:tc>
        <w:tc>
          <w:tcPr>
            <w:tcW w:w="3451" w:type="dxa"/>
          </w:tcPr>
          <w:p w14:paraId="65A1CAEC" w14:textId="77777777" w:rsidR="00A35641" w:rsidRPr="00C87ABD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sz w:val="24"/>
                <w:szCs w:val="24"/>
              </w:rPr>
              <w:t>User Facilities</w:t>
            </w:r>
          </w:p>
        </w:tc>
        <w:tc>
          <w:tcPr>
            <w:tcW w:w="3150" w:type="dxa"/>
          </w:tcPr>
          <w:p w14:paraId="0AF2B72C" w14:textId="77777777" w:rsidR="00A35641" w:rsidRPr="00C87ABD" w:rsidRDefault="00A35641" w:rsidP="00C87ABD">
            <w:pPr>
              <w:ind w:left="25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EERE</w:t>
            </w:r>
          </w:p>
        </w:tc>
      </w:tr>
      <w:tr w:rsidR="00A35641" w:rsidRPr="00C87ABD" w14:paraId="136F5224" w14:textId="77777777" w:rsidTr="002E42A2">
        <w:trPr>
          <w:jc w:val="center"/>
        </w:trPr>
        <w:tc>
          <w:tcPr>
            <w:tcW w:w="2101" w:type="dxa"/>
          </w:tcPr>
          <w:p w14:paraId="24030B1B" w14:textId="77777777" w:rsidR="00A35641" w:rsidRPr="00C87ABD" w:rsidRDefault="00A35641" w:rsidP="00C87ABD">
            <w:pPr>
              <w:ind w:left="16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BER/BRCs</w:t>
            </w:r>
          </w:p>
        </w:tc>
        <w:tc>
          <w:tcPr>
            <w:tcW w:w="3451" w:type="dxa"/>
          </w:tcPr>
          <w:p w14:paraId="23CDD391" w14:textId="77777777" w:rsidR="00A35641" w:rsidRPr="00C87ABD" w:rsidRDefault="00A3564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ASCR-NERSC</w:t>
            </w:r>
          </w:p>
        </w:tc>
        <w:tc>
          <w:tcPr>
            <w:tcW w:w="3150" w:type="dxa"/>
          </w:tcPr>
          <w:p w14:paraId="2A3A2377" w14:textId="77777777" w:rsidR="00A35641" w:rsidRPr="00C87ABD" w:rsidRDefault="00A35641" w:rsidP="00C87ABD">
            <w:pPr>
              <w:ind w:left="25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EM</w:t>
            </w:r>
          </w:p>
        </w:tc>
      </w:tr>
      <w:tr w:rsidR="00A35641" w:rsidRPr="00C87ABD" w14:paraId="6878193D" w14:textId="77777777" w:rsidTr="002E42A2">
        <w:trPr>
          <w:jc w:val="center"/>
        </w:trPr>
        <w:tc>
          <w:tcPr>
            <w:tcW w:w="2101" w:type="dxa"/>
          </w:tcPr>
          <w:p w14:paraId="30AEF49D" w14:textId="77777777" w:rsidR="00A35641" w:rsidRPr="00C87ABD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b/>
                <w:sz w:val="24"/>
                <w:szCs w:val="24"/>
              </w:rPr>
              <w:t>BES</w:t>
            </w:r>
          </w:p>
        </w:tc>
        <w:tc>
          <w:tcPr>
            <w:tcW w:w="3451" w:type="dxa"/>
          </w:tcPr>
          <w:p w14:paraId="42EAF417" w14:textId="77777777" w:rsidR="00A35641" w:rsidRPr="00C87ABD" w:rsidRDefault="00A3564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ASCR-ALCF</w:t>
            </w:r>
          </w:p>
        </w:tc>
        <w:tc>
          <w:tcPr>
            <w:tcW w:w="3150" w:type="dxa"/>
          </w:tcPr>
          <w:p w14:paraId="4AA2F404" w14:textId="77777777" w:rsidR="00A35641" w:rsidRPr="00C87ABD" w:rsidRDefault="00A35641" w:rsidP="00C87ABD">
            <w:pPr>
              <w:ind w:left="25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FE</w:t>
            </w:r>
          </w:p>
        </w:tc>
      </w:tr>
      <w:tr w:rsidR="00A35641" w:rsidRPr="00C87ABD" w14:paraId="7EF45F85" w14:textId="77777777" w:rsidTr="002E42A2">
        <w:trPr>
          <w:jc w:val="center"/>
        </w:trPr>
        <w:tc>
          <w:tcPr>
            <w:tcW w:w="2101" w:type="dxa"/>
          </w:tcPr>
          <w:p w14:paraId="626D268E" w14:textId="77777777" w:rsidR="00A35641" w:rsidRPr="00C87ABD" w:rsidRDefault="00A35641" w:rsidP="00C87ABD">
            <w:pPr>
              <w:ind w:left="16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BES/CSGB</w:t>
            </w:r>
          </w:p>
        </w:tc>
        <w:tc>
          <w:tcPr>
            <w:tcW w:w="3451" w:type="dxa"/>
          </w:tcPr>
          <w:p w14:paraId="106CF6EC" w14:textId="77777777" w:rsidR="00A35641" w:rsidRPr="00C87ABD" w:rsidRDefault="00A3564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ASCR-OLCF</w:t>
            </w:r>
          </w:p>
        </w:tc>
        <w:tc>
          <w:tcPr>
            <w:tcW w:w="3150" w:type="dxa"/>
          </w:tcPr>
          <w:p w14:paraId="3F496D56" w14:textId="77777777" w:rsidR="00A35641" w:rsidRPr="00C87ABD" w:rsidRDefault="00A35641" w:rsidP="00C87ABD">
            <w:pPr>
              <w:ind w:left="25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NE</w:t>
            </w:r>
          </w:p>
        </w:tc>
      </w:tr>
      <w:tr w:rsidR="00A35641" w:rsidRPr="00C87ABD" w14:paraId="1CBB1733" w14:textId="77777777" w:rsidTr="002E42A2">
        <w:trPr>
          <w:jc w:val="center"/>
        </w:trPr>
        <w:tc>
          <w:tcPr>
            <w:tcW w:w="2101" w:type="dxa"/>
          </w:tcPr>
          <w:p w14:paraId="00016503" w14:textId="77777777" w:rsidR="00A35641" w:rsidRPr="00C87ABD" w:rsidRDefault="00A35641" w:rsidP="00C87ABD">
            <w:pPr>
              <w:ind w:left="16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BES/MSE</w:t>
            </w:r>
          </w:p>
        </w:tc>
        <w:tc>
          <w:tcPr>
            <w:tcW w:w="3451" w:type="dxa"/>
          </w:tcPr>
          <w:p w14:paraId="508CC296" w14:textId="77777777" w:rsidR="00A35641" w:rsidRPr="00C87ABD" w:rsidRDefault="00A3564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ASCR-ESNET</w:t>
            </w:r>
          </w:p>
        </w:tc>
        <w:tc>
          <w:tcPr>
            <w:tcW w:w="3150" w:type="dxa"/>
          </w:tcPr>
          <w:p w14:paraId="4311CB8F" w14:textId="77777777" w:rsidR="00A35641" w:rsidRPr="00C87ABD" w:rsidRDefault="00A35641" w:rsidP="00C87ABD">
            <w:pPr>
              <w:ind w:left="25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NNSA</w:t>
            </w:r>
          </w:p>
        </w:tc>
      </w:tr>
      <w:tr w:rsidR="00A35641" w:rsidRPr="00C87ABD" w14:paraId="2E985D6C" w14:textId="77777777" w:rsidTr="002E42A2">
        <w:trPr>
          <w:jc w:val="center"/>
        </w:trPr>
        <w:tc>
          <w:tcPr>
            <w:tcW w:w="2101" w:type="dxa"/>
          </w:tcPr>
          <w:p w14:paraId="5075C8BB" w14:textId="77777777" w:rsidR="00A35641" w:rsidRPr="00C87ABD" w:rsidRDefault="00A35641" w:rsidP="00C87ABD">
            <w:pPr>
              <w:ind w:left="16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BES/SUF</w:t>
            </w:r>
          </w:p>
        </w:tc>
        <w:tc>
          <w:tcPr>
            <w:tcW w:w="3451" w:type="dxa"/>
          </w:tcPr>
          <w:p w14:paraId="51A29988" w14:textId="77777777" w:rsidR="00A35641" w:rsidRPr="00C87ABD" w:rsidRDefault="00A3564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BES-ALS</w:t>
            </w:r>
          </w:p>
        </w:tc>
        <w:tc>
          <w:tcPr>
            <w:tcW w:w="3150" w:type="dxa"/>
          </w:tcPr>
          <w:p w14:paraId="65E8C9F3" w14:textId="77777777" w:rsidR="00A35641" w:rsidRPr="00C87ABD" w:rsidRDefault="00A35641" w:rsidP="00C87ABD">
            <w:pPr>
              <w:ind w:left="25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OE</w:t>
            </w:r>
          </w:p>
        </w:tc>
      </w:tr>
      <w:tr w:rsidR="00A35641" w:rsidRPr="00C87ABD" w14:paraId="77170F2F" w14:textId="77777777" w:rsidTr="002E42A2">
        <w:trPr>
          <w:jc w:val="center"/>
        </w:trPr>
        <w:tc>
          <w:tcPr>
            <w:tcW w:w="2101" w:type="dxa"/>
          </w:tcPr>
          <w:p w14:paraId="2644D286" w14:textId="77777777" w:rsidR="00A35641" w:rsidRPr="00C87ABD" w:rsidRDefault="00A35641" w:rsidP="00C87ABD">
            <w:pPr>
              <w:ind w:left="16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BES/EFRCs</w:t>
            </w:r>
          </w:p>
        </w:tc>
        <w:tc>
          <w:tcPr>
            <w:tcW w:w="3451" w:type="dxa"/>
          </w:tcPr>
          <w:p w14:paraId="394D33CD" w14:textId="77777777" w:rsidR="00A35641" w:rsidRPr="00C87ABD" w:rsidRDefault="00A3564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BES-APS</w:t>
            </w:r>
          </w:p>
        </w:tc>
        <w:tc>
          <w:tcPr>
            <w:tcW w:w="3150" w:type="dxa"/>
          </w:tcPr>
          <w:p w14:paraId="61C90022" w14:textId="77777777" w:rsidR="00A35641" w:rsidRPr="00C87ABD" w:rsidRDefault="00A35641" w:rsidP="00C87ABD">
            <w:pPr>
              <w:ind w:left="25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Non-DOE Interagency Collaboration</w:t>
            </w:r>
          </w:p>
        </w:tc>
      </w:tr>
      <w:tr w:rsidR="00A35641" w:rsidRPr="00C87ABD" w14:paraId="7BA79D6F" w14:textId="77777777" w:rsidTr="002E42A2">
        <w:trPr>
          <w:jc w:val="center"/>
        </w:trPr>
        <w:tc>
          <w:tcPr>
            <w:tcW w:w="2101" w:type="dxa"/>
          </w:tcPr>
          <w:p w14:paraId="4AAE816C" w14:textId="77777777" w:rsidR="00A35641" w:rsidRPr="00C87ABD" w:rsidRDefault="00A35641" w:rsidP="00C87ABD">
            <w:pPr>
              <w:ind w:left="16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BES/Hubs</w:t>
            </w:r>
          </w:p>
        </w:tc>
        <w:tc>
          <w:tcPr>
            <w:tcW w:w="3451" w:type="dxa"/>
          </w:tcPr>
          <w:p w14:paraId="23A7F61C" w14:textId="77777777" w:rsidR="00A35641" w:rsidRPr="00C87ABD" w:rsidRDefault="00A3564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BES-LCLS</w:t>
            </w:r>
          </w:p>
        </w:tc>
        <w:tc>
          <w:tcPr>
            <w:tcW w:w="3150" w:type="dxa"/>
          </w:tcPr>
          <w:p w14:paraId="7D995CE5" w14:textId="77777777" w:rsidR="00A35641" w:rsidRPr="00C87ABD" w:rsidRDefault="00A35641" w:rsidP="00C87ABD">
            <w:pPr>
              <w:ind w:left="252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International Collaboration</w:t>
            </w:r>
          </w:p>
          <w:p w14:paraId="7F8DBD64" w14:textId="77777777" w:rsidR="001D66F0" w:rsidRPr="00C87ABD" w:rsidRDefault="001D66F0" w:rsidP="00C87ABD">
            <w:pPr>
              <w:ind w:left="2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C87ABD">
              <w:rPr>
                <w:rFonts w:ascii="Times New Roman" w:hAnsi="Times New Roman" w:cs="Times New Roman"/>
                <w:i/>
                <w:sz w:val="24"/>
                <w:szCs w:val="24"/>
              </w:rPr>
              <w:t>only</w:t>
            </w:r>
            <w:proofErr w:type="gramEnd"/>
            <w:r w:rsidRPr="00C87A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select if foreign entity contributed funds)</w:t>
            </w:r>
          </w:p>
        </w:tc>
      </w:tr>
      <w:tr w:rsidR="00A35641" w:rsidRPr="00C87ABD" w14:paraId="628408F8" w14:textId="77777777" w:rsidTr="002E42A2">
        <w:trPr>
          <w:jc w:val="center"/>
        </w:trPr>
        <w:tc>
          <w:tcPr>
            <w:tcW w:w="2101" w:type="dxa"/>
          </w:tcPr>
          <w:p w14:paraId="684FB21E" w14:textId="77777777" w:rsidR="00A35641" w:rsidRPr="00B27F62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F62">
              <w:rPr>
                <w:rFonts w:ascii="Times New Roman" w:hAnsi="Times New Roman" w:cs="Times New Roman"/>
                <w:b/>
                <w:sz w:val="24"/>
                <w:szCs w:val="24"/>
              </w:rPr>
              <w:t>FES</w:t>
            </w:r>
          </w:p>
        </w:tc>
        <w:tc>
          <w:tcPr>
            <w:tcW w:w="3451" w:type="dxa"/>
          </w:tcPr>
          <w:p w14:paraId="54712068" w14:textId="77777777" w:rsidR="00A35641" w:rsidRPr="007D2E0E" w:rsidRDefault="00A3564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BES-NSLS</w:t>
            </w:r>
            <w:r w:rsidR="00EE4DB6"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-II</w:t>
            </w:r>
          </w:p>
        </w:tc>
        <w:tc>
          <w:tcPr>
            <w:tcW w:w="3150" w:type="dxa"/>
          </w:tcPr>
          <w:p w14:paraId="12F52B1F" w14:textId="77777777" w:rsidR="00A35641" w:rsidRPr="007D2E0E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41" w:rsidRPr="00C87ABD" w14:paraId="2962F9BD" w14:textId="77777777" w:rsidTr="002E42A2">
        <w:trPr>
          <w:jc w:val="center"/>
        </w:trPr>
        <w:tc>
          <w:tcPr>
            <w:tcW w:w="2101" w:type="dxa"/>
          </w:tcPr>
          <w:p w14:paraId="7E590195" w14:textId="77777777" w:rsidR="00A35641" w:rsidRPr="007D2E0E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b/>
                <w:sz w:val="24"/>
                <w:szCs w:val="24"/>
              </w:rPr>
              <w:t>HEP</w:t>
            </w:r>
          </w:p>
        </w:tc>
        <w:tc>
          <w:tcPr>
            <w:tcW w:w="3451" w:type="dxa"/>
          </w:tcPr>
          <w:p w14:paraId="379EBC1F" w14:textId="77777777" w:rsidR="00A35641" w:rsidRPr="007D2E0E" w:rsidRDefault="00A3564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BES-SSRL</w:t>
            </w:r>
          </w:p>
        </w:tc>
        <w:tc>
          <w:tcPr>
            <w:tcW w:w="3150" w:type="dxa"/>
          </w:tcPr>
          <w:p w14:paraId="5FA3C900" w14:textId="77777777" w:rsidR="00A35641" w:rsidRPr="007D2E0E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41" w:rsidRPr="00C87ABD" w14:paraId="6BA2C2C4" w14:textId="77777777" w:rsidTr="002E42A2">
        <w:trPr>
          <w:jc w:val="center"/>
        </w:trPr>
        <w:tc>
          <w:tcPr>
            <w:tcW w:w="2101" w:type="dxa"/>
          </w:tcPr>
          <w:p w14:paraId="5513A159" w14:textId="77777777" w:rsidR="00A35641" w:rsidRPr="007D2E0E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  <w:tc>
          <w:tcPr>
            <w:tcW w:w="3451" w:type="dxa"/>
          </w:tcPr>
          <w:p w14:paraId="6D21BD6E" w14:textId="77777777" w:rsidR="00A35641" w:rsidRPr="007D2E0E" w:rsidRDefault="00A3564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BES-HFIR</w:t>
            </w:r>
          </w:p>
        </w:tc>
        <w:tc>
          <w:tcPr>
            <w:tcW w:w="3150" w:type="dxa"/>
          </w:tcPr>
          <w:p w14:paraId="426D0698" w14:textId="77777777" w:rsidR="00A35641" w:rsidRPr="007D2E0E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641" w:rsidRPr="00C87ABD" w14:paraId="70713E35" w14:textId="77777777" w:rsidTr="002E42A2">
        <w:trPr>
          <w:jc w:val="center"/>
        </w:trPr>
        <w:tc>
          <w:tcPr>
            <w:tcW w:w="2101" w:type="dxa"/>
          </w:tcPr>
          <w:p w14:paraId="5E16D954" w14:textId="5B828DF6" w:rsidR="00A35641" w:rsidRPr="007D2E0E" w:rsidRDefault="007D2E0E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b/>
                <w:sz w:val="24"/>
                <w:szCs w:val="24"/>
              </w:rPr>
              <w:t>IP</w:t>
            </w:r>
          </w:p>
        </w:tc>
        <w:tc>
          <w:tcPr>
            <w:tcW w:w="3451" w:type="dxa"/>
          </w:tcPr>
          <w:p w14:paraId="2D9C5CBC" w14:textId="77777777" w:rsidR="00A35641" w:rsidRPr="007D2E0E" w:rsidRDefault="00A3564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BES-SNS</w:t>
            </w:r>
          </w:p>
        </w:tc>
        <w:tc>
          <w:tcPr>
            <w:tcW w:w="3150" w:type="dxa"/>
          </w:tcPr>
          <w:p w14:paraId="629E5D61" w14:textId="77777777" w:rsidR="00A35641" w:rsidRPr="007D2E0E" w:rsidRDefault="00A3564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2600EE53" w14:textId="77777777" w:rsidTr="002E42A2">
        <w:trPr>
          <w:jc w:val="center"/>
        </w:trPr>
        <w:tc>
          <w:tcPr>
            <w:tcW w:w="2101" w:type="dxa"/>
          </w:tcPr>
          <w:p w14:paraId="436C6DA4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31B7061E" w14:textId="1F13E2E5" w:rsidR="00F76A61" w:rsidRPr="007D2E0E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BES-CFN</w:t>
            </w:r>
          </w:p>
        </w:tc>
        <w:tc>
          <w:tcPr>
            <w:tcW w:w="3150" w:type="dxa"/>
          </w:tcPr>
          <w:p w14:paraId="5572890F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692D9813" w14:textId="77777777" w:rsidTr="002E42A2">
        <w:trPr>
          <w:jc w:val="center"/>
        </w:trPr>
        <w:tc>
          <w:tcPr>
            <w:tcW w:w="2101" w:type="dxa"/>
          </w:tcPr>
          <w:p w14:paraId="0CC3B2E2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4AB23B94" w14:textId="2996D44B" w:rsidR="00F76A61" w:rsidRPr="007D2E0E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BES-CINT</w:t>
            </w:r>
          </w:p>
        </w:tc>
        <w:tc>
          <w:tcPr>
            <w:tcW w:w="3150" w:type="dxa"/>
          </w:tcPr>
          <w:p w14:paraId="32A46E70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2B8719DA" w14:textId="77777777" w:rsidTr="002E42A2">
        <w:trPr>
          <w:jc w:val="center"/>
        </w:trPr>
        <w:tc>
          <w:tcPr>
            <w:tcW w:w="2101" w:type="dxa"/>
          </w:tcPr>
          <w:p w14:paraId="1530057E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6E4F7E86" w14:textId="33A3D2BE" w:rsidR="00F76A61" w:rsidRPr="007D2E0E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BES-CNMS</w:t>
            </w:r>
          </w:p>
        </w:tc>
        <w:tc>
          <w:tcPr>
            <w:tcW w:w="3150" w:type="dxa"/>
          </w:tcPr>
          <w:p w14:paraId="7AB5CD04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6ABEF538" w14:textId="77777777" w:rsidTr="002E42A2">
        <w:trPr>
          <w:jc w:val="center"/>
        </w:trPr>
        <w:tc>
          <w:tcPr>
            <w:tcW w:w="2101" w:type="dxa"/>
          </w:tcPr>
          <w:p w14:paraId="78F77C5C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496AD027" w14:textId="473D3980" w:rsidR="00F76A61" w:rsidRPr="007D2E0E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BES-CNM</w:t>
            </w:r>
          </w:p>
        </w:tc>
        <w:tc>
          <w:tcPr>
            <w:tcW w:w="3150" w:type="dxa"/>
          </w:tcPr>
          <w:p w14:paraId="21C05664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18D59F69" w14:textId="77777777" w:rsidTr="002E42A2">
        <w:trPr>
          <w:jc w:val="center"/>
        </w:trPr>
        <w:tc>
          <w:tcPr>
            <w:tcW w:w="2101" w:type="dxa"/>
          </w:tcPr>
          <w:p w14:paraId="3AD25CB5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333B4CCB" w14:textId="5FC5E7C4" w:rsidR="00F76A61" w:rsidRPr="007D2E0E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BES-Foundry</w:t>
            </w:r>
          </w:p>
        </w:tc>
        <w:tc>
          <w:tcPr>
            <w:tcW w:w="3150" w:type="dxa"/>
          </w:tcPr>
          <w:p w14:paraId="04FDD4B4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334F00F7" w14:textId="77777777" w:rsidTr="002E42A2">
        <w:trPr>
          <w:jc w:val="center"/>
        </w:trPr>
        <w:tc>
          <w:tcPr>
            <w:tcW w:w="2101" w:type="dxa"/>
          </w:tcPr>
          <w:p w14:paraId="56514474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06BBF0A8" w14:textId="69E470D3" w:rsidR="00F76A61" w:rsidRPr="007D2E0E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BER-EMSL</w:t>
            </w:r>
          </w:p>
        </w:tc>
        <w:tc>
          <w:tcPr>
            <w:tcW w:w="3150" w:type="dxa"/>
          </w:tcPr>
          <w:p w14:paraId="730C20B0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12E9895F" w14:textId="77777777" w:rsidTr="002E42A2">
        <w:trPr>
          <w:jc w:val="center"/>
        </w:trPr>
        <w:tc>
          <w:tcPr>
            <w:tcW w:w="2101" w:type="dxa"/>
          </w:tcPr>
          <w:p w14:paraId="78E4D579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7DDE89AD" w14:textId="6FC71412" w:rsidR="00F76A61" w:rsidRPr="007D2E0E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BER-ARM</w:t>
            </w:r>
          </w:p>
        </w:tc>
        <w:tc>
          <w:tcPr>
            <w:tcW w:w="3150" w:type="dxa"/>
          </w:tcPr>
          <w:p w14:paraId="5D54A277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7CE6D1DE" w14:textId="77777777" w:rsidTr="002E42A2">
        <w:trPr>
          <w:jc w:val="center"/>
        </w:trPr>
        <w:tc>
          <w:tcPr>
            <w:tcW w:w="2101" w:type="dxa"/>
          </w:tcPr>
          <w:p w14:paraId="2447C8B2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70EB1D91" w14:textId="6C983190" w:rsidR="00F76A61" w:rsidRPr="007D2E0E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BER-JGI</w:t>
            </w:r>
          </w:p>
        </w:tc>
        <w:tc>
          <w:tcPr>
            <w:tcW w:w="3150" w:type="dxa"/>
          </w:tcPr>
          <w:p w14:paraId="06DA39C4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71D393B7" w14:textId="77777777" w:rsidTr="002E42A2">
        <w:trPr>
          <w:jc w:val="center"/>
        </w:trPr>
        <w:tc>
          <w:tcPr>
            <w:tcW w:w="2101" w:type="dxa"/>
          </w:tcPr>
          <w:p w14:paraId="3E0E1E4B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3EAD0BC5" w14:textId="444E9990" w:rsidR="00F76A61" w:rsidRPr="00B27F62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B27F62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FES-DIIID</w:t>
            </w:r>
          </w:p>
        </w:tc>
        <w:tc>
          <w:tcPr>
            <w:tcW w:w="3150" w:type="dxa"/>
          </w:tcPr>
          <w:p w14:paraId="0FA96D52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18AABDAC" w14:textId="77777777" w:rsidTr="002E42A2">
        <w:trPr>
          <w:jc w:val="center"/>
        </w:trPr>
        <w:tc>
          <w:tcPr>
            <w:tcW w:w="2101" w:type="dxa"/>
          </w:tcPr>
          <w:p w14:paraId="5CD6C4C5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3647ABFC" w14:textId="3AADB659" w:rsidR="00F76A61" w:rsidRPr="007D2E0E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FES-NSTX-U</w:t>
            </w:r>
          </w:p>
        </w:tc>
        <w:tc>
          <w:tcPr>
            <w:tcW w:w="3150" w:type="dxa"/>
          </w:tcPr>
          <w:p w14:paraId="769DA408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4B7F7044" w14:textId="77777777" w:rsidTr="002E42A2">
        <w:trPr>
          <w:jc w:val="center"/>
        </w:trPr>
        <w:tc>
          <w:tcPr>
            <w:tcW w:w="2101" w:type="dxa"/>
          </w:tcPr>
          <w:p w14:paraId="693B1F36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1C294F82" w14:textId="08A28D1E" w:rsidR="00F76A61" w:rsidRPr="007D2E0E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HEP-ATF</w:t>
            </w:r>
          </w:p>
        </w:tc>
        <w:tc>
          <w:tcPr>
            <w:tcW w:w="3150" w:type="dxa"/>
          </w:tcPr>
          <w:p w14:paraId="77DBEF7C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7A228F93" w14:textId="77777777" w:rsidTr="002E42A2">
        <w:trPr>
          <w:jc w:val="center"/>
        </w:trPr>
        <w:tc>
          <w:tcPr>
            <w:tcW w:w="2101" w:type="dxa"/>
          </w:tcPr>
          <w:p w14:paraId="7302C33B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4C08A92A" w14:textId="7A5AB53A" w:rsidR="00F76A61" w:rsidRPr="007D2E0E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HEP-FermilabAC</w:t>
            </w:r>
          </w:p>
        </w:tc>
        <w:tc>
          <w:tcPr>
            <w:tcW w:w="3150" w:type="dxa"/>
          </w:tcPr>
          <w:p w14:paraId="034E9E7B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7B923D22" w14:textId="77777777" w:rsidTr="002E42A2">
        <w:trPr>
          <w:jc w:val="center"/>
        </w:trPr>
        <w:tc>
          <w:tcPr>
            <w:tcW w:w="2101" w:type="dxa"/>
          </w:tcPr>
          <w:p w14:paraId="1AEAF1C5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4249C43E" w14:textId="3A8E41D7" w:rsidR="00F76A61" w:rsidRPr="007D2E0E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HEP-FACET</w:t>
            </w:r>
          </w:p>
        </w:tc>
        <w:tc>
          <w:tcPr>
            <w:tcW w:w="3150" w:type="dxa"/>
          </w:tcPr>
          <w:p w14:paraId="22FA68C6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33B54B9D" w14:textId="77777777" w:rsidTr="002E42A2">
        <w:trPr>
          <w:jc w:val="center"/>
        </w:trPr>
        <w:tc>
          <w:tcPr>
            <w:tcW w:w="2101" w:type="dxa"/>
          </w:tcPr>
          <w:p w14:paraId="34402CF3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1D0939D3" w14:textId="28C47719" w:rsidR="00F76A61" w:rsidRPr="007D2E0E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D2E0E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NP-CEBAF</w:t>
            </w:r>
          </w:p>
        </w:tc>
        <w:tc>
          <w:tcPr>
            <w:tcW w:w="3150" w:type="dxa"/>
          </w:tcPr>
          <w:p w14:paraId="05FC1B70" w14:textId="77777777" w:rsidR="00F76A61" w:rsidRPr="007D2E0E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5A999E33" w14:textId="77777777" w:rsidTr="002E42A2">
        <w:trPr>
          <w:jc w:val="center"/>
        </w:trPr>
        <w:tc>
          <w:tcPr>
            <w:tcW w:w="2101" w:type="dxa"/>
          </w:tcPr>
          <w:p w14:paraId="4D229B27" w14:textId="77777777" w:rsidR="00F76A61" w:rsidRPr="00C87ABD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43A70E32" w14:textId="3B4EB427" w:rsidR="00F76A61" w:rsidRPr="00C87ABD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NP-ATLAS</w:t>
            </w:r>
          </w:p>
        </w:tc>
        <w:tc>
          <w:tcPr>
            <w:tcW w:w="3150" w:type="dxa"/>
          </w:tcPr>
          <w:p w14:paraId="7AD864A2" w14:textId="77777777" w:rsidR="00F76A61" w:rsidRPr="00C87ABD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A61" w:rsidRPr="00C87ABD" w14:paraId="378E2CE7" w14:textId="77777777" w:rsidTr="002E42A2">
        <w:trPr>
          <w:jc w:val="center"/>
        </w:trPr>
        <w:tc>
          <w:tcPr>
            <w:tcW w:w="2101" w:type="dxa"/>
          </w:tcPr>
          <w:p w14:paraId="5256F466" w14:textId="77777777" w:rsidR="00F76A61" w:rsidRPr="00C87ABD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6CEAE024" w14:textId="2D32B093" w:rsidR="00F76A61" w:rsidRPr="00C87ABD" w:rsidRDefault="00F76A61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C87AB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NP-RHIC</w:t>
            </w:r>
          </w:p>
        </w:tc>
        <w:tc>
          <w:tcPr>
            <w:tcW w:w="3150" w:type="dxa"/>
          </w:tcPr>
          <w:p w14:paraId="09A5C549" w14:textId="77777777" w:rsidR="00F76A61" w:rsidRPr="00C87ABD" w:rsidRDefault="00F76A61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9F7" w:rsidRPr="00C87ABD" w14:paraId="13B2693B" w14:textId="77777777" w:rsidTr="002E42A2">
        <w:trPr>
          <w:jc w:val="center"/>
        </w:trPr>
        <w:tc>
          <w:tcPr>
            <w:tcW w:w="2101" w:type="dxa"/>
          </w:tcPr>
          <w:p w14:paraId="6AEDBCA0" w14:textId="77777777" w:rsidR="005869F7" w:rsidRPr="00C87ABD" w:rsidRDefault="005869F7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</w:tcPr>
          <w:p w14:paraId="3D6A2E93" w14:textId="0ABCFCDC" w:rsidR="005869F7" w:rsidRPr="00C87ABD" w:rsidRDefault="00841983" w:rsidP="00C87ABD">
            <w:pPr>
              <w:ind w:left="21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N</w:t>
            </w:r>
            <w:r w:rsidR="00E04CC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P-</w:t>
            </w:r>
            <w:r w:rsidR="005869F7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FRIB</w:t>
            </w:r>
          </w:p>
        </w:tc>
        <w:tc>
          <w:tcPr>
            <w:tcW w:w="3150" w:type="dxa"/>
          </w:tcPr>
          <w:p w14:paraId="2D899F56" w14:textId="77777777" w:rsidR="005869F7" w:rsidRPr="00C87ABD" w:rsidRDefault="005869F7" w:rsidP="00C8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EDBB6A" w14:textId="77777777" w:rsidR="004F42BF" w:rsidRPr="00C87ABD" w:rsidRDefault="004F42BF" w:rsidP="00C8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42BF" w:rsidRPr="00C87ABD" w:rsidSect="00FA3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C167" w14:textId="77777777" w:rsidR="003777A0" w:rsidRDefault="003777A0" w:rsidP="000B4810">
      <w:pPr>
        <w:spacing w:after="0" w:line="240" w:lineRule="auto"/>
      </w:pPr>
      <w:r>
        <w:separator/>
      </w:r>
    </w:p>
  </w:endnote>
  <w:endnote w:type="continuationSeparator" w:id="0">
    <w:p w14:paraId="5941EE11" w14:textId="77777777" w:rsidR="003777A0" w:rsidRDefault="003777A0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EBCA" w14:textId="77777777" w:rsidR="0038317F" w:rsidRDefault="00383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96AB" w14:textId="77777777" w:rsidR="0038317F" w:rsidRDefault="00383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8A30" w14:textId="77777777" w:rsidR="0038317F" w:rsidRDefault="00383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7B47" w14:textId="77777777" w:rsidR="003777A0" w:rsidRDefault="003777A0" w:rsidP="000B4810">
      <w:pPr>
        <w:spacing w:after="0" w:line="240" w:lineRule="auto"/>
      </w:pPr>
      <w:r>
        <w:separator/>
      </w:r>
    </w:p>
  </w:footnote>
  <w:footnote w:type="continuationSeparator" w:id="0">
    <w:p w14:paraId="0B19AEE9" w14:textId="77777777" w:rsidR="003777A0" w:rsidRDefault="003777A0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0BD7" w14:textId="77777777" w:rsidR="0038317F" w:rsidRDefault="00383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/>
      </w:rPr>
      <w:id w:val="565053189"/>
      <w:docPartObj>
        <w:docPartGallery w:val="Page Numbers (Top of Page)"/>
        <w:docPartUnique/>
      </w:docPartObj>
    </w:sdtPr>
    <w:sdtContent>
      <w:p w14:paraId="01239121" w14:textId="51D1FA11" w:rsidR="00211CC7" w:rsidRPr="00E409CF" w:rsidRDefault="00211CC7" w:rsidP="004F42BF">
        <w:pPr>
          <w:pStyle w:val="Header"/>
          <w:shd w:val="clear" w:color="auto" w:fill="004285"/>
          <w:jc w:val="center"/>
          <w:rPr>
            <w:b/>
            <w:color w:val="FFFFFF"/>
            <w:sz w:val="24"/>
          </w:rPr>
        </w:pPr>
        <w:r w:rsidRPr="00E409CF">
          <w:rPr>
            <w:b/>
            <w:color w:val="FFFFFF"/>
          </w:rPr>
          <w:t xml:space="preserve">SC </w:t>
        </w:r>
        <w:r w:rsidRPr="00E409CF">
          <w:rPr>
            <w:b/>
            <w:color w:val="FFFFFF"/>
            <w:sz w:val="24"/>
          </w:rPr>
          <w:t xml:space="preserve">Web Highlights </w:t>
        </w:r>
        <w:r w:rsidR="004A670C" w:rsidRPr="00E409CF">
          <w:rPr>
            <w:b/>
            <w:color w:val="FFFFFF"/>
            <w:sz w:val="24"/>
          </w:rPr>
          <w:t xml:space="preserve">Guidance and </w:t>
        </w:r>
        <w:r w:rsidRPr="00E409CF">
          <w:rPr>
            <w:b/>
            <w:color w:val="FFFFFF"/>
            <w:sz w:val="24"/>
          </w:rPr>
          <w:t>Template</w:t>
        </w:r>
      </w:p>
    </w:sdtContent>
  </w:sdt>
  <w:p w14:paraId="4C83449A" w14:textId="77DE1D2A" w:rsidR="00211CC7" w:rsidRPr="00E409CF" w:rsidRDefault="00211CC7" w:rsidP="004F42BF">
    <w:pPr>
      <w:pStyle w:val="Header"/>
      <w:shd w:val="clear" w:color="auto" w:fill="004285"/>
      <w:jc w:val="center"/>
      <w:rPr>
        <w:color w:val="FFFFFF"/>
        <w:sz w:val="20"/>
      </w:rPr>
    </w:pPr>
    <w:r w:rsidRPr="00E409CF">
      <w:rPr>
        <w:color w:val="FFFFFF"/>
        <w:sz w:val="20"/>
      </w:rPr>
      <w:t>SC-2</w:t>
    </w:r>
    <w:r w:rsidR="007D2E0E" w:rsidRPr="00E409CF">
      <w:rPr>
        <w:color w:val="FFFFFF"/>
        <w:sz w:val="20"/>
      </w:rPr>
      <w:t xml:space="preserve">, </w:t>
    </w:r>
    <w:r w:rsidR="00343E80" w:rsidRPr="00E409CF">
      <w:rPr>
        <w:color w:val="FFFFFF"/>
        <w:sz w:val="20"/>
      </w:rPr>
      <w:t>January 20</w:t>
    </w:r>
    <w:r w:rsidR="00841983">
      <w:rPr>
        <w:color w:val="FFFFFF"/>
        <w:sz w:val="20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3B6D" w14:textId="77777777" w:rsidR="0038317F" w:rsidRDefault="00383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8FB"/>
    <w:multiLevelType w:val="hybridMultilevel"/>
    <w:tmpl w:val="E0F24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3F5C"/>
    <w:multiLevelType w:val="hybridMultilevel"/>
    <w:tmpl w:val="EE42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91A4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520311">
    <w:abstractNumId w:val="4"/>
  </w:num>
  <w:num w:numId="2" w16cid:durableId="1195072901">
    <w:abstractNumId w:val="2"/>
  </w:num>
  <w:num w:numId="3" w16cid:durableId="914362767">
    <w:abstractNumId w:val="1"/>
  </w:num>
  <w:num w:numId="4" w16cid:durableId="341781209">
    <w:abstractNumId w:val="0"/>
  </w:num>
  <w:num w:numId="5" w16cid:durableId="811410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B"/>
    <w:rsid w:val="00015CE8"/>
    <w:rsid w:val="00024609"/>
    <w:rsid w:val="000530B9"/>
    <w:rsid w:val="000600D4"/>
    <w:rsid w:val="000A00F1"/>
    <w:rsid w:val="000B0609"/>
    <w:rsid w:val="000B4810"/>
    <w:rsid w:val="000B484E"/>
    <w:rsid w:val="000C4492"/>
    <w:rsid w:val="000D498A"/>
    <w:rsid w:val="000F6F58"/>
    <w:rsid w:val="0011329C"/>
    <w:rsid w:val="0014766C"/>
    <w:rsid w:val="001658A3"/>
    <w:rsid w:val="001672D9"/>
    <w:rsid w:val="00192A66"/>
    <w:rsid w:val="001A746A"/>
    <w:rsid w:val="001C625E"/>
    <w:rsid w:val="001D66F0"/>
    <w:rsid w:val="001E7E1F"/>
    <w:rsid w:val="001F28AE"/>
    <w:rsid w:val="001F5864"/>
    <w:rsid w:val="002109E9"/>
    <w:rsid w:val="00211CC7"/>
    <w:rsid w:val="00212D0F"/>
    <w:rsid w:val="0021623B"/>
    <w:rsid w:val="00233DC8"/>
    <w:rsid w:val="00244C1B"/>
    <w:rsid w:val="00247EA0"/>
    <w:rsid w:val="00252DE8"/>
    <w:rsid w:val="0025497A"/>
    <w:rsid w:val="00257E2C"/>
    <w:rsid w:val="00260E21"/>
    <w:rsid w:val="00285223"/>
    <w:rsid w:val="00290B1F"/>
    <w:rsid w:val="002A79E7"/>
    <w:rsid w:val="002C6643"/>
    <w:rsid w:val="002D0734"/>
    <w:rsid w:val="002D5D75"/>
    <w:rsid w:val="002E248E"/>
    <w:rsid w:val="002E42A2"/>
    <w:rsid w:val="002E4587"/>
    <w:rsid w:val="002F4910"/>
    <w:rsid w:val="002F5B5E"/>
    <w:rsid w:val="00332651"/>
    <w:rsid w:val="00337F48"/>
    <w:rsid w:val="00343E80"/>
    <w:rsid w:val="00355F66"/>
    <w:rsid w:val="00360EAF"/>
    <w:rsid w:val="00363717"/>
    <w:rsid w:val="00364F9A"/>
    <w:rsid w:val="00370F39"/>
    <w:rsid w:val="003777A0"/>
    <w:rsid w:val="0038317F"/>
    <w:rsid w:val="00383558"/>
    <w:rsid w:val="00383BB6"/>
    <w:rsid w:val="003A1A95"/>
    <w:rsid w:val="003D5010"/>
    <w:rsid w:val="003E43B3"/>
    <w:rsid w:val="00417EC1"/>
    <w:rsid w:val="0042647A"/>
    <w:rsid w:val="00433310"/>
    <w:rsid w:val="00471C97"/>
    <w:rsid w:val="004919C4"/>
    <w:rsid w:val="00497A5D"/>
    <w:rsid w:val="004A670C"/>
    <w:rsid w:val="004F42BF"/>
    <w:rsid w:val="004F62B2"/>
    <w:rsid w:val="00500309"/>
    <w:rsid w:val="00500BB6"/>
    <w:rsid w:val="00504ACC"/>
    <w:rsid w:val="00535DFF"/>
    <w:rsid w:val="00541B20"/>
    <w:rsid w:val="00556450"/>
    <w:rsid w:val="00571642"/>
    <w:rsid w:val="00571E7D"/>
    <w:rsid w:val="005819FC"/>
    <w:rsid w:val="005869F7"/>
    <w:rsid w:val="00593254"/>
    <w:rsid w:val="005A1E63"/>
    <w:rsid w:val="005A2589"/>
    <w:rsid w:val="005A28DC"/>
    <w:rsid w:val="005C4E24"/>
    <w:rsid w:val="005E2DC4"/>
    <w:rsid w:val="005F7FC7"/>
    <w:rsid w:val="006127D2"/>
    <w:rsid w:val="0062442A"/>
    <w:rsid w:val="00636AC8"/>
    <w:rsid w:val="00636FEB"/>
    <w:rsid w:val="00646A02"/>
    <w:rsid w:val="0065034F"/>
    <w:rsid w:val="006542B3"/>
    <w:rsid w:val="00666F9D"/>
    <w:rsid w:val="00673449"/>
    <w:rsid w:val="0068372E"/>
    <w:rsid w:val="006A5B10"/>
    <w:rsid w:val="006B54D9"/>
    <w:rsid w:val="006C6B37"/>
    <w:rsid w:val="006D4699"/>
    <w:rsid w:val="006E2A4A"/>
    <w:rsid w:val="006F5D03"/>
    <w:rsid w:val="006F7D7C"/>
    <w:rsid w:val="00711982"/>
    <w:rsid w:val="00716D69"/>
    <w:rsid w:val="00726863"/>
    <w:rsid w:val="00732C5A"/>
    <w:rsid w:val="007432D1"/>
    <w:rsid w:val="00745A65"/>
    <w:rsid w:val="0074746D"/>
    <w:rsid w:val="00753617"/>
    <w:rsid w:val="00754FAE"/>
    <w:rsid w:val="007613CC"/>
    <w:rsid w:val="00766D16"/>
    <w:rsid w:val="00781927"/>
    <w:rsid w:val="007B22D1"/>
    <w:rsid w:val="007B274B"/>
    <w:rsid w:val="007B53AA"/>
    <w:rsid w:val="007C2943"/>
    <w:rsid w:val="007C52C5"/>
    <w:rsid w:val="007D2E0E"/>
    <w:rsid w:val="008006AD"/>
    <w:rsid w:val="00801572"/>
    <w:rsid w:val="008108C4"/>
    <w:rsid w:val="00814C6D"/>
    <w:rsid w:val="0082296E"/>
    <w:rsid w:val="00825983"/>
    <w:rsid w:val="00826949"/>
    <w:rsid w:val="00841983"/>
    <w:rsid w:val="00843181"/>
    <w:rsid w:val="00843576"/>
    <w:rsid w:val="008452FA"/>
    <w:rsid w:val="008465D4"/>
    <w:rsid w:val="00850A3D"/>
    <w:rsid w:val="00872B44"/>
    <w:rsid w:val="00873AC2"/>
    <w:rsid w:val="008B0578"/>
    <w:rsid w:val="008B7C10"/>
    <w:rsid w:val="008C23B0"/>
    <w:rsid w:val="008D4B8D"/>
    <w:rsid w:val="008E666C"/>
    <w:rsid w:val="008E6D5B"/>
    <w:rsid w:val="008F669A"/>
    <w:rsid w:val="008F7E27"/>
    <w:rsid w:val="00902C20"/>
    <w:rsid w:val="00950680"/>
    <w:rsid w:val="00952469"/>
    <w:rsid w:val="00996BA1"/>
    <w:rsid w:val="00996F03"/>
    <w:rsid w:val="0099715E"/>
    <w:rsid w:val="009A7568"/>
    <w:rsid w:val="009B1F24"/>
    <w:rsid w:val="009D581F"/>
    <w:rsid w:val="009D766D"/>
    <w:rsid w:val="009F61EB"/>
    <w:rsid w:val="00A03A34"/>
    <w:rsid w:val="00A11F18"/>
    <w:rsid w:val="00A263FE"/>
    <w:rsid w:val="00A35641"/>
    <w:rsid w:val="00A41AD3"/>
    <w:rsid w:val="00A43B19"/>
    <w:rsid w:val="00A5359A"/>
    <w:rsid w:val="00A60173"/>
    <w:rsid w:val="00A827C9"/>
    <w:rsid w:val="00AB18F7"/>
    <w:rsid w:val="00AE7790"/>
    <w:rsid w:val="00AE797B"/>
    <w:rsid w:val="00B217FC"/>
    <w:rsid w:val="00B23093"/>
    <w:rsid w:val="00B27F62"/>
    <w:rsid w:val="00B41B01"/>
    <w:rsid w:val="00B62030"/>
    <w:rsid w:val="00B83E7A"/>
    <w:rsid w:val="00BB1925"/>
    <w:rsid w:val="00BB7E2C"/>
    <w:rsid w:val="00BC5457"/>
    <w:rsid w:val="00BD2EE7"/>
    <w:rsid w:val="00BD4E92"/>
    <w:rsid w:val="00C02CCD"/>
    <w:rsid w:val="00C06546"/>
    <w:rsid w:val="00C3681D"/>
    <w:rsid w:val="00C3755F"/>
    <w:rsid w:val="00C43DE5"/>
    <w:rsid w:val="00C525E6"/>
    <w:rsid w:val="00C57577"/>
    <w:rsid w:val="00C60AA1"/>
    <w:rsid w:val="00C702C6"/>
    <w:rsid w:val="00C85785"/>
    <w:rsid w:val="00C86BF7"/>
    <w:rsid w:val="00C87ABD"/>
    <w:rsid w:val="00C93BC1"/>
    <w:rsid w:val="00CA72ED"/>
    <w:rsid w:val="00CB17C7"/>
    <w:rsid w:val="00CB3AB8"/>
    <w:rsid w:val="00CC0982"/>
    <w:rsid w:val="00CC7A0A"/>
    <w:rsid w:val="00CD12DF"/>
    <w:rsid w:val="00CF5924"/>
    <w:rsid w:val="00D07D0B"/>
    <w:rsid w:val="00D13815"/>
    <w:rsid w:val="00D3194B"/>
    <w:rsid w:val="00D36E52"/>
    <w:rsid w:val="00D36F00"/>
    <w:rsid w:val="00D43043"/>
    <w:rsid w:val="00D6358C"/>
    <w:rsid w:val="00D63C27"/>
    <w:rsid w:val="00D644E2"/>
    <w:rsid w:val="00D67B4B"/>
    <w:rsid w:val="00D7396D"/>
    <w:rsid w:val="00D94729"/>
    <w:rsid w:val="00DA0107"/>
    <w:rsid w:val="00DB6B14"/>
    <w:rsid w:val="00DF251B"/>
    <w:rsid w:val="00E02D4F"/>
    <w:rsid w:val="00E0430B"/>
    <w:rsid w:val="00E04CC0"/>
    <w:rsid w:val="00E0604F"/>
    <w:rsid w:val="00E16525"/>
    <w:rsid w:val="00E31609"/>
    <w:rsid w:val="00E409CF"/>
    <w:rsid w:val="00E538B5"/>
    <w:rsid w:val="00E75145"/>
    <w:rsid w:val="00E773CF"/>
    <w:rsid w:val="00E777FB"/>
    <w:rsid w:val="00E94218"/>
    <w:rsid w:val="00EB2CA0"/>
    <w:rsid w:val="00EE05AE"/>
    <w:rsid w:val="00EE4DB6"/>
    <w:rsid w:val="00F01731"/>
    <w:rsid w:val="00F23C2E"/>
    <w:rsid w:val="00F25F52"/>
    <w:rsid w:val="00F405E9"/>
    <w:rsid w:val="00F442B4"/>
    <w:rsid w:val="00F46C6E"/>
    <w:rsid w:val="00F50037"/>
    <w:rsid w:val="00F51661"/>
    <w:rsid w:val="00F51BB5"/>
    <w:rsid w:val="00F63043"/>
    <w:rsid w:val="00F714A9"/>
    <w:rsid w:val="00F73D28"/>
    <w:rsid w:val="00F76A61"/>
    <w:rsid w:val="00F76CD4"/>
    <w:rsid w:val="00F964C1"/>
    <w:rsid w:val="00FA38A3"/>
    <w:rsid w:val="00FB717A"/>
    <w:rsid w:val="00FE181F"/>
    <w:rsid w:val="00FE2670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228DC"/>
  <w15:docId w15:val="{43219D3D-6F33-47E4-B362-CDF6309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09CF"/>
    <w:pPr>
      <w:keepNext/>
      <w:keepLines/>
      <w:numPr>
        <w:numId w:val="5"/>
      </w:numPr>
      <w:spacing w:before="24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numPr>
        <w:ilvl w:val="1"/>
        <w:numId w:val="5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651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558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558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558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558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558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558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9CF"/>
    <w:rPr>
      <w:rFonts w:ascii="Calibri Light" w:eastAsia="Times New Roman" w:hAnsi="Calibri Light" w:cs="Times New Roman"/>
      <w:b/>
      <w:bCs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00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A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670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73D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73D28"/>
    <w:rPr>
      <w:rFonts w:ascii="Arial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6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1381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835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5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5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5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5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5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ti.gov/pages/biblio/1893926-metabolic-engineering-phydroxybenzoate-poplar-lign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EFF8CB593B4CA8A18974041A010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ECC8-4C0A-4803-B626-1BF5AEA121B5}"/>
      </w:docPartPr>
      <w:docPartBody>
        <w:p w:rsidR="00345166" w:rsidRDefault="007634A2" w:rsidP="007634A2">
          <w:pPr>
            <w:pStyle w:val="C9EFF8CB593B4CA8A18974041A010ADB13"/>
          </w:pPr>
          <w:r w:rsidRPr="00913BAC">
            <w:rPr>
              <w:rStyle w:val="PlaceholderText"/>
              <w:color w:val="2F5496" w:themeColor="accent1" w:themeShade="BF"/>
            </w:rPr>
            <w:t>Click here to enter text.</w:t>
          </w:r>
        </w:p>
      </w:docPartBody>
    </w:docPart>
    <w:docPart>
      <w:docPartPr>
        <w:name w:val="338B4D42581A45CAADE093F851FC0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68588-A387-419F-A640-4C444AC4DAA4}"/>
      </w:docPartPr>
      <w:docPartBody>
        <w:p w:rsidR="00345166" w:rsidRDefault="007634A2" w:rsidP="007634A2">
          <w:pPr>
            <w:pStyle w:val="338B4D42581A45CAADE093F851FC056613"/>
          </w:pPr>
          <w:r w:rsidRPr="00913BAC">
            <w:rPr>
              <w:rStyle w:val="PlaceholderText"/>
              <w:color w:val="2F5496" w:themeColor="accent1" w:themeShade="BF"/>
            </w:rPr>
            <w:t>Click here to enter text.</w:t>
          </w:r>
        </w:p>
      </w:docPartBody>
    </w:docPart>
    <w:docPart>
      <w:docPartPr>
        <w:name w:val="C6D3BF7BC5DE4B2F91AAC8BB3F09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C782-CE73-4EA7-8641-FC177D9D3E2F}"/>
      </w:docPartPr>
      <w:docPartBody>
        <w:p w:rsidR="00345166" w:rsidRDefault="007634A2" w:rsidP="007634A2">
          <w:pPr>
            <w:pStyle w:val="C6D3BF7BC5DE4B2F91AAC8BB3F094DF613"/>
          </w:pPr>
          <w:r w:rsidRPr="00913BAC">
            <w:rPr>
              <w:rStyle w:val="PlaceholderText"/>
              <w:color w:val="2F5496" w:themeColor="accent1" w:themeShade="BF"/>
            </w:rPr>
            <w:t>Click here to enter text.</w:t>
          </w:r>
        </w:p>
      </w:docPartBody>
    </w:docPart>
    <w:docPart>
      <w:docPartPr>
        <w:name w:val="95A4865A8B2B45479D70C44646B55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81ED-07AD-4387-BEB1-CC619C2129AD}"/>
      </w:docPartPr>
      <w:docPartBody>
        <w:p w:rsidR="00BA0693" w:rsidRDefault="007634A2" w:rsidP="007634A2">
          <w:pPr>
            <w:pStyle w:val="95A4865A8B2B45479D70C44646B55DBC13"/>
          </w:pPr>
          <w:r w:rsidRPr="00913BAC">
            <w:rPr>
              <w:rStyle w:val="PlaceholderText"/>
              <w:color w:val="2F5496" w:themeColor="accent1" w:themeShade="BF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66"/>
    <w:rsid w:val="001D576C"/>
    <w:rsid w:val="002D1BCD"/>
    <w:rsid w:val="003101D2"/>
    <w:rsid w:val="00345166"/>
    <w:rsid w:val="003E5EB1"/>
    <w:rsid w:val="00467C5D"/>
    <w:rsid w:val="00560D8A"/>
    <w:rsid w:val="005F7BC8"/>
    <w:rsid w:val="00750494"/>
    <w:rsid w:val="007634A2"/>
    <w:rsid w:val="007C3A8B"/>
    <w:rsid w:val="00891E68"/>
    <w:rsid w:val="008E720E"/>
    <w:rsid w:val="00A24274"/>
    <w:rsid w:val="00AC6F0F"/>
    <w:rsid w:val="00BA0693"/>
    <w:rsid w:val="00C1671A"/>
    <w:rsid w:val="00C66720"/>
    <w:rsid w:val="00C85ABE"/>
    <w:rsid w:val="00DC351D"/>
    <w:rsid w:val="00E4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4A2"/>
    <w:rPr>
      <w:color w:val="808080"/>
    </w:rPr>
  </w:style>
  <w:style w:type="paragraph" w:customStyle="1" w:styleId="95A4865A8B2B45479D70C44646B55DBC13">
    <w:name w:val="95A4865A8B2B45479D70C44646B55DBC13"/>
    <w:rsid w:val="007634A2"/>
  </w:style>
  <w:style w:type="paragraph" w:customStyle="1" w:styleId="C9EFF8CB593B4CA8A18974041A010ADB13">
    <w:name w:val="C9EFF8CB593B4CA8A18974041A010ADB13"/>
    <w:rsid w:val="007634A2"/>
  </w:style>
  <w:style w:type="paragraph" w:customStyle="1" w:styleId="338B4D42581A45CAADE093F851FC056613">
    <w:name w:val="338B4D42581A45CAADE093F851FC056613"/>
    <w:rsid w:val="007634A2"/>
  </w:style>
  <w:style w:type="paragraph" w:customStyle="1" w:styleId="C6D3BF7BC5DE4B2F91AAC8BB3F094DF613">
    <w:name w:val="C6D3BF7BC5DE4B2F91AAC8BB3F094DF613"/>
    <w:rsid w:val="00763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Brown</dc:creator>
  <cp:lastModifiedBy>Matthew Wisniewski</cp:lastModifiedBy>
  <cp:revision>8</cp:revision>
  <dcterms:created xsi:type="dcterms:W3CDTF">2022-11-29T14:49:00Z</dcterms:created>
  <dcterms:modified xsi:type="dcterms:W3CDTF">2022-12-04T17:24:00Z</dcterms:modified>
</cp:coreProperties>
</file>