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1B99E51" w:rsidR="003E77B6" w:rsidRDefault="00626CA9">
      <w:pPr>
        <w:spacing w:after="0" w:line="240" w:lineRule="auto"/>
        <w:rPr>
          <w:rFonts w:ascii="Arial" w:eastAsia="Arial" w:hAnsi="Arial" w:cs="Arial"/>
          <w:color w:val="686868"/>
          <w:sz w:val="20"/>
          <w:szCs w:val="20"/>
        </w:rPr>
      </w:pPr>
      <w:r>
        <w:rPr>
          <w:rFonts w:ascii="Arial" w:eastAsia="Arial" w:hAnsi="Arial" w:cs="Arial"/>
          <w:color w:val="7F7F7F"/>
          <w:sz w:val="20"/>
          <w:szCs w:val="20"/>
        </w:rPr>
        <w:t>8</w:t>
      </w:r>
      <w:r w:rsidR="00922320">
        <w:rPr>
          <w:rFonts w:ascii="Arial" w:eastAsia="Arial" w:hAnsi="Arial" w:cs="Arial"/>
          <w:color w:val="7F7F7F"/>
          <w:sz w:val="20"/>
          <w:szCs w:val="20"/>
        </w:rPr>
        <w:t xml:space="preserve"> </w:t>
      </w:r>
      <w:r>
        <w:rPr>
          <w:rFonts w:ascii="Arial" w:eastAsia="Arial" w:hAnsi="Arial" w:cs="Arial"/>
          <w:color w:val="7F7F7F"/>
          <w:sz w:val="20"/>
          <w:szCs w:val="20"/>
        </w:rPr>
        <w:t>February</w:t>
      </w:r>
      <w:r w:rsidR="00922320">
        <w:rPr>
          <w:rFonts w:ascii="Arial" w:eastAsia="Arial" w:hAnsi="Arial" w:cs="Arial"/>
          <w:color w:val="7F7F7F"/>
          <w:sz w:val="20"/>
          <w:szCs w:val="20"/>
        </w:rPr>
        <w:t xml:space="preserve"> </w:t>
      </w:r>
      <w:r w:rsidR="00922320">
        <w:rPr>
          <w:rFonts w:ascii="Arial" w:eastAsia="Arial" w:hAnsi="Arial" w:cs="Arial"/>
          <w:color w:val="808080"/>
        </w:rPr>
        <w:t>202</w:t>
      </w:r>
      <w:r w:rsidR="00AB0620">
        <w:rPr>
          <w:rFonts w:ascii="Arial" w:eastAsia="Arial" w:hAnsi="Arial" w:cs="Arial"/>
          <w:color w:val="808080"/>
        </w:rPr>
        <w:t>1</w:t>
      </w:r>
      <w:r w:rsidR="00922320">
        <w:rPr>
          <w:rFonts w:ascii="Arial" w:eastAsia="Arial" w:hAnsi="Arial" w:cs="Arial"/>
          <w:color w:val="686868"/>
          <w:sz w:val="20"/>
          <w:szCs w:val="20"/>
        </w:rPr>
        <w:t xml:space="preserve"> </w:t>
      </w:r>
    </w:p>
    <w:p w14:paraId="00000002" w14:textId="3671E457" w:rsidR="003E77B6" w:rsidRDefault="00AB0620">
      <w:pPr>
        <w:spacing w:before="60" w:after="120" w:line="240" w:lineRule="auto"/>
        <w:rPr>
          <w:rFonts w:ascii="Arial" w:eastAsia="Arial" w:hAnsi="Arial" w:cs="Arial"/>
          <w:b/>
          <w:color w:val="106636"/>
          <w:sz w:val="36"/>
          <w:szCs w:val="36"/>
        </w:rPr>
      </w:pPr>
      <w:r w:rsidRPr="00AB0620">
        <w:rPr>
          <w:rFonts w:ascii="Arial" w:eastAsia="Arial" w:hAnsi="Arial" w:cs="Arial"/>
          <w:b/>
          <w:color w:val="106636"/>
          <w:sz w:val="36"/>
          <w:szCs w:val="36"/>
        </w:rPr>
        <w:t xml:space="preserve">Nationwide collaboration </w:t>
      </w:r>
      <w:r w:rsidR="00B600C7">
        <w:rPr>
          <w:rFonts w:ascii="Arial" w:eastAsia="Arial" w:hAnsi="Arial" w:cs="Arial"/>
          <w:b/>
          <w:color w:val="106636"/>
          <w:sz w:val="36"/>
          <w:szCs w:val="36"/>
        </w:rPr>
        <w:t>unlocks switchgrass genome</w:t>
      </w:r>
    </w:p>
    <w:p w14:paraId="5ED78436" w14:textId="741AB484" w:rsidR="00B600C7" w:rsidRDefault="00B600C7">
      <w:pPr>
        <w:tabs>
          <w:tab w:val="left" w:pos="3233"/>
        </w:tabs>
        <w:spacing w:before="280" w:after="60"/>
        <w:rPr>
          <w:rFonts w:ascii="Arial" w:eastAsia="Arial" w:hAnsi="Arial" w:cs="Arial"/>
          <w:color w:val="989898"/>
          <w:sz w:val="30"/>
          <w:szCs w:val="30"/>
        </w:rPr>
      </w:pPr>
      <w:r w:rsidRPr="00B600C7">
        <w:rPr>
          <w:rFonts w:ascii="Arial" w:eastAsia="Arial" w:hAnsi="Arial" w:cs="Arial"/>
          <w:color w:val="989898"/>
          <w:sz w:val="30"/>
          <w:szCs w:val="30"/>
        </w:rPr>
        <w:t xml:space="preserve">Collaborative team including </w:t>
      </w:r>
      <w:r>
        <w:rPr>
          <w:rFonts w:ascii="Arial" w:eastAsia="Arial" w:hAnsi="Arial" w:cs="Arial"/>
          <w:color w:val="989898"/>
          <w:sz w:val="30"/>
          <w:szCs w:val="30"/>
        </w:rPr>
        <w:t>JGI</w:t>
      </w:r>
      <w:r w:rsidRPr="00B600C7">
        <w:rPr>
          <w:rFonts w:ascii="Arial" w:eastAsia="Arial" w:hAnsi="Arial" w:cs="Arial"/>
          <w:color w:val="989898"/>
          <w:sz w:val="30"/>
          <w:szCs w:val="30"/>
        </w:rPr>
        <w:t xml:space="preserve"> and four </w:t>
      </w:r>
      <w:r>
        <w:rPr>
          <w:rFonts w:ascii="Arial" w:eastAsia="Arial" w:hAnsi="Arial" w:cs="Arial"/>
          <w:color w:val="989898"/>
          <w:sz w:val="30"/>
          <w:szCs w:val="30"/>
        </w:rPr>
        <w:t>BRC</w:t>
      </w:r>
      <w:r w:rsidRPr="00B600C7">
        <w:rPr>
          <w:rFonts w:ascii="Arial" w:eastAsia="Arial" w:hAnsi="Arial" w:cs="Arial"/>
          <w:color w:val="989898"/>
          <w:sz w:val="30"/>
          <w:szCs w:val="30"/>
        </w:rPr>
        <w:t xml:space="preserve">s publishes complex genome analysis of switchgrass </w:t>
      </w:r>
    </w:p>
    <w:p w14:paraId="00000004" w14:textId="5227E05F" w:rsidR="003E77B6" w:rsidRDefault="00922320">
      <w:pPr>
        <w:tabs>
          <w:tab w:val="left" w:pos="3233"/>
        </w:tabs>
        <w:spacing w:before="280" w:after="60"/>
        <w:rPr>
          <w:rFonts w:ascii="Arial" w:eastAsia="Arial" w:hAnsi="Arial" w:cs="Arial"/>
          <w:b/>
          <w:color w:val="686868"/>
          <w:sz w:val="25"/>
          <w:szCs w:val="25"/>
        </w:rPr>
      </w:pPr>
      <w:r>
        <w:rPr>
          <w:rFonts w:ascii="Arial" w:eastAsia="Arial" w:hAnsi="Arial" w:cs="Arial"/>
          <w:b/>
          <w:color w:val="686868"/>
          <w:sz w:val="25"/>
          <w:szCs w:val="25"/>
        </w:rPr>
        <w:t>The Science</w:t>
      </w:r>
    </w:p>
    <w:p w14:paraId="00000007" w14:textId="06303777" w:rsidR="003E77B6" w:rsidRDefault="00B600C7" w:rsidP="00603C68">
      <w:pPr>
        <w:spacing w:after="0"/>
        <w:rPr>
          <w:rFonts w:ascii="Arial" w:eastAsia="Arial" w:hAnsi="Arial" w:cs="Arial"/>
          <w:color w:val="363636"/>
          <w:sz w:val="20"/>
          <w:szCs w:val="20"/>
        </w:rPr>
      </w:pPr>
      <w:r w:rsidRPr="00B600C7">
        <w:rPr>
          <w:rFonts w:ascii="Arial" w:eastAsia="Arial" w:hAnsi="Arial" w:cs="Arial"/>
          <w:color w:val="363636"/>
          <w:sz w:val="20"/>
          <w:szCs w:val="20"/>
        </w:rPr>
        <w:t>Switchgrass (</w:t>
      </w:r>
      <w:r w:rsidRPr="00B600C7">
        <w:rPr>
          <w:rFonts w:ascii="Arial" w:eastAsia="Arial" w:hAnsi="Arial" w:cs="Arial"/>
          <w:i/>
          <w:iCs/>
          <w:color w:val="363636"/>
          <w:sz w:val="20"/>
          <w:szCs w:val="20"/>
        </w:rPr>
        <w:t>P. virgatum</w:t>
      </w:r>
      <w:r w:rsidRPr="00B600C7">
        <w:rPr>
          <w:rFonts w:ascii="Arial" w:eastAsia="Arial" w:hAnsi="Arial" w:cs="Arial"/>
          <w:color w:val="363636"/>
          <w:sz w:val="20"/>
          <w:szCs w:val="20"/>
        </w:rPr>
        <w:t>) is a promising and versatile candidate for producing sustainable alternative fuels. However, outside of their native habitat or cold hardiness zones, individual varieties of switchgrass tend not to be as productive. In the face of climate change, breeding strategies that can improve crop resilience and productivity across a range of environments is increasingly important, but these approaches require sufficient knowledge of the genes that underlie productivity and adaptation. By studying 732 genotypes grown at 10 experimental gardens in eight states spread across 1,100 miles, a large team of researchers have produced a high-quality reference sequence of the complex switchgrass genome.</w:t>
      </w:r>
      <w:r w:rsidR="00922320">
        <w:rPr>
          <w:rFonts w:ascii="Arial" w:eastAsia="Arial" w:hAnsi="Arial" w:cs="Arial"/>
          <w:color w:val="363636"/>
          <w:sz w:val="20"/>
          <w:szCs w:val="20"/>
        </w:rPr>
        <w:t xml:space="preserve"> </w:t>
      </w:r>
    </w:p>
    <w:p w14:paraId="00000008" w14:textId="77777777" w:rsidR="003E77B6" w:rsidRDefault="00922320">
      <w:pPr>
        <w:spacing w:before="280" w:after="60"/>
        <w:rPr>
          <w:rFonts w:ascii="Arial" w:eastAsia="Arial" w:hAnsi="Arial" w:cs="Arial"/>
          <w:b/>
          <w:color w:val="686868"/>
          <w:sz w:val="25"/>
          <w:szCs w:val="25"/>
        </w:rPr>
      </w:pPr>
      <w:r>
        <w:rPr>
          <w:rFonts w:ascii="Arial" w:eastAsia="Arial" w:hAnsi="Arial" w:cs="Arial"/>
          <w:b/>
          <w:color w:val="686868"/>
          <w:sz w:val="25"/>
          <w:szCs w:val="25"/>
        </w:rPr>
        <w:t>The Impact</w:t>
      </w:r>
    </w:p>
    <w:p w14:paraId="0000000A" w14:textId="13B8DE0E" w:rsidR="003E77B6" w:rsidRDefault="00B600C7" w:rsidP="00603C68">
      <w:pPr>
        <w:spacing w:after="0"/>
        <w:rPr>
          <w:rFonts w:ascii="Arial" w:eastAsia="Arial" w:hAnsi="Arial" w:cs="Arial"/>
          <w:color w:val="363636"/>
          <w:sz w:val="20"/>
          <w:szCs w:val="20"/>
        </w:rPr>
      </w:pPr>
      <w:r w:rsidRPr="00B600C7">
        <w:rPr>
          <w:rFonts w:ascii="Arial" w:eastAsia="Arial" w:hAnsi="Arial" w:cs="Arial"/>
          <w:color w:val="363636"/>
          <w:sz w:val="20"/>
          <w:szCs w:val="20"/>
        </w:rPr>
        <w:t xml:space="preserve">The </w:t>
      </w:r>
      <w:hyperlink r:id="rId7" w:history="1">
        <w:r w:rsidRPr="00B600C7">
          <w:rPr>
            <w:rStyle w:val="Hyperlink"/>
            <w:rFonts w:ascii="Arial" w:eastAsia="Arial" w:hAnsi="Arial" w:cs="Arial"/>
            <w:sz w:val="20"/>
            <w:szCs w:val="20"/>
          </w:rPr>
          <w:t>refere</w:t>
        </w:r>
        <w:r w:rsidRPr="00B600C7">
          <w:rPr>
            <w:rStyle w:val="Hyperlink"/>
            <w:rFonts w:ascii="Arial" w:eastAsia="Arial" w:hAnsi="Arial" w:cs="Arial"/>
            <w:sz w:val="20"/>
            <w:szCs w:val="20"/>
          </w:rPr>
          <w:t>n</w:t>
        </w:r>
        <w:r w:rsidRPr="00B600C7">
          <w:rPr>
            <w:rStyle w:val="Hyperlink"/>
            <w:rFonts w:ascii="Arial" w:eastAsia="Arial" w:hAnsi="Arial" w:cs="Arial"/>
            <w:sz w:val="20"/>
            <w:szCs w:val="20"/>
          </w:rPr>
          <w:t>ce genome</w:t>
        </w:r>
      </w:hyperlink>
      <w:r w:rsidRPr="00B600C7">
        <w:rPr>
          <w:rFonts w:ascii="Arial" w:eastAsia="Arial" w:hAnsi="Arial" w:cs="Arial"/>
          <w:color w:val="363636"/>
          <w:sz w:val="20"/>
          <w:szCs w:val="20"/>
        </w:rPr>
        <w:t xml:space="preserve"> will provide breeders with the necessary tools to increase switchgrass yield for the sustainable production of bioenergy. This work shows the power and value of the scientific collaborations made possible by the U.S. Department of Energy (DOE). This ambitious project, led in part by the Joint Genome Institute (JGI), a DOE Office of Science User Facility located at Lawrence Berkeley National Laboratory, featured authors from all four of the DOE Bioenergy Research Centers (BRCs)—the</w:t>
      </w:r>
      <w:hyperlink r:id="rId8" w:history="1">
        <w:r w:rsidRPr="00B600C7">
          <w:rPr>
            <w:rStyle w:val="Hyperlink"/>
            <w:rFonts w:ascii="Arial" w:eastAsia="Arial" w:hAnsi="Arial" w:cs="Arial"/>
            <w:sz w:val="20"/>
            <w:szCs w:val="20"/>
          </w:rPr>
          <w:t xml:space="preserve"> Great Lakes Bioenergy Research Center (GLBRC)</w:t>
        </w:r>
      </w:hyperlink>
      <w:r w:rsidRPr="00B600C7">
        <w:rPr>
          <w:rFonts w:ascii="Arial" w:eastAsia="Arial" w:hAnsi="Arial" w:cs="Arial"/>
          <w:color w:val="363636"/>
          <w:sz w:val="20"/>
          <w:szCs w:val="20"/>
        </w:rPr>
        <w:t>, the</w:t>
      </w:r>
      <w:hyperlink r:id="rId9" w:history="1">
        <w:r w:rsidRPr="00B600C7">
          <w:rPr>
            <w:rStyle w:val="Hyperlink"/>
            <w:rFonts w:ascii="Arial" w:eastAsia="Arial" w:hAnsi="Arial" w:cs="Arial"/>
            <w:sz w:val="20"/>
            <w:szCs w:val="20"/>
          </w:rPr>
          <w:t xml:space="preserve"> Center for Bioenergy Innovation</w:t>
        </w:r>
      </w:hyperlink>
      <w:r w:rsidRPr="00B600C7">
        <w:rPr>
          <w:rFonts w:ascii="Arial" w:eastAsia="Arial" w:hAnsi="Arial" w:cs="Arial"/>
          <w:color w:val="363636"/>
          <w:sz w:val="20"/>
          <w:szCs w:val="20"/>
        </w:rPr>
        <w:t>, the</w:t>
      </w:r>
      <w:hyperlink r:id="rId10" w:history="1">
        <w:r w:rsidRPr="00B600C7">
          <w:rPr>
            <w:rStyle w:val="Hyperlink"/>
            <w:rFonts w:ascii="Arial" w:eastAsia="Arial" w:hAnsi="Arial" w:cs="Arial"/>
            <w:sz w:val="20"/>
            <w:szCs w:val="20"/>
          </w:rPr>
          <w:t xml:space="preserve"> Center for Advanced Bioenergy &amp; Bioproducts Institute</w:t>
        </w:r>
      </w:hyperlink>
      <w:r w:rsidRPr="00B600C7">
        <w:rPr>
          <w:rFonts w:ascii="Arial" w:eastAsia="Arial" w:hAnsi="Arial" w:cs="Arial"/>
          <w:color w:val="363636"/>
          <w:sz w:val="20"/>
          <w:szCs w:val="20"/>
        </w:rPr>
        <w:t>, and the</w:t>
      </w:r>
      <w:hyperlink r:id="rId11" w:history="1">
        <w:r w:rsidRPr="00B600C7">
          <w:rPr>
            <w:rStyle w:val="Hyperlink"/>
            <w:rFonts w:ascii="Arial" w:eastAsia="Arial" w:hAnsi="Arial" w:cs="Arial"/>
            <w:sz w:val="20"/>
            <w:szCs w:val="20"/>
          </w:rPr>
          <w:t xml:space="preserve"> Joint </w:t>
        </w:r>
        <w:proofErr w:type="spellStart"/>
        <w:r w:rsidRPr="00B600C7">
          <w:rPr>
            <w:rStyle w:val="Hyperlink"/>
            <w:rFonts w:ascii="Arial" w:eastAsia="Arial" w:hAnsi="Arial" w:cs="Arial"/>
            <w:sz w:val="20"/>
            <w:szCs w:val="20"/>
          </w:rPr>
          <w:t>BioEnergy</w:t>
        </w:r>
        <w:proofErr w:type="spellEnd"/>
        <w:r w:rsidRPr="00B600C7">
          <w:rPr>
            <w:rStyle w:val="Hyperlink"/>
            <w:rFonts w:ascii="Arial" w:eastAsia="Arial" w:hAnsi="Arial" w:cs="Arial"/>
            <w:sz w:val="20"/>
            <w:szCs w:val="20"/>
          </w:rPr>
          <w:t xml:space="preserve"> Institute</w:t>
        </w:r>
      </w:hyperlink>
      <w:r w:rsidRPr="00B600C7">
        <w:rPr>
          <w:rFonts w:ascii="Arial" w:eastAsia="Arial" w:hAnsi="Arial" w:cs="Arial"/>
          <w:color w:val="363636"/>
          <w:sz w:val="20"/>
          <w:szCs w:val="20"/>
        </w:rPr>
        <w:t>.</w:t>
      </w:r>
    </w:p>
    <w:p w14:paraId="0000000B" w14:textId="77777777" w:rsidR="003E77B6" w:rsidRDefault="003E77B6">
      <w:pPr>
        <w:spacing w:after="0" w:line="240" w:lineRule="auto"/>
        <w:rPr>
          <w:rFonts w:ascii="Arial" w:eastAsia="Arial" w:hAnsi="Arial" w:cs="Arial"/>
          <w:color w:val="363636"/>
          <w:sz w:val="20"/>
          <w:szCs w:val="20"/>
        </w:rPr>
      </w:pPr>
    </w:p>
    <w:p w14:paraId="0000000C" w14:textId="77777777" w:rsidR="003E77B6" w:rsidRDefault="00922320">
      <w:pPr>
        <w:spacing w:after="60"/>
        <w:rPr>
          <w:rFonts w:ascii="Arial" w:eastAsia="Arial" w:hAnsi="Arial" w:cs="Arial"/>
          <w:b/>
          <w:color w:val="686868"/>
          <w:sz w:val="25"/>
          <w:szCs w:val="25"/>
        </w:rPr>
      </w:pPr>
      <w:r>
        <w:rPr>
          <w:rFonts w:ascii="Arial" w:eastAsia="Arial" w:hAnsi="Arial" w:cs="Arial"/>
          <w:b/>
          <w:color w:val="686868"/>
          <w:sz w:val="25"/>
          <w:szCs w:val="25"/>
        </w:rPr>
        <w:t>Summary</w:t>
      </w:r>
    </w:p>
    <w:p w14:paraId="584035AE" w14:textId="59539115" w:rsidR="00B600C7" w:rsidRPr="00B600C7" w:rsidRDefault="00B600C7" w:rsidP="00B600C7">
      <w:pPr>
        <w:spacing w:after="180"/>
        <w:rPr>
          <w:rFonts w:ascii="Arial" w:eastAsia="Arial" w:hAnsi="Arial" w:cs="Arial"/>
          <w:color w:val="363636"/>
          <w:sz w:val="20"/>
          <w:szCs w:val="20"/>
        </w:rPr>
      </w:pPr>
      <w:r w:rsidRPr="00B600C7">
        <w:rPr>
          <w:rFonts w:ascii="Arial" w:eastAsia="Arial" w:hAnsi="Arial" w:cs="Arial"/>
          <w:color w:val="363636"/>
          <w:sz w:val="20"/>
          <w:szCs w:val="20"/>
        </w:rPr>
        <w:t xml:space="preserve">Switchgrass is a perennial grass with a large and complex genome that has adapted to grow in a variety of soils, water conditions, and climates. The BRC program has developed switchgrass as a feedstock for plant-based fuels since 2007 and initiated work on sequencing the switchgrass genome that started more than a decade ago. This large and collaborative research team set up 10 experimental gardens in eight states spread across 1,100 miles, each </w:t>
      </w:r>
      <w:proofErr w:type="gramStart"/>
      <w:r w:rsidRPr="00B600C7">
        <w:rPr>
          <w:rFonts w:ascii="Arial" w:eastAsia="Arial" w:hAnsi="Arial" w:cs="Arial"/>
          <w:color w:val="363636"/>
          <w:sz w:val="20"/>
          <w:szCs w:val="20"/>
        </w:rPr>
        <w:t>containing</w:t>
      </w:r>
      <w:proofErr w:type="gramEnd"/>
      <w:r w:rsidRPr="00B600C7">
        <w:rPr>
          <w:rFonts w:ascii="Arial" w:eastAsia="Arial" w:hAnsi="Arial" w:cs="Arial"/>
          <w:color w:val="363636"/>
          <w:sz w:val="20"/>
          <w:szCs w:val="20"/>
        </w:rPr>
        <w:t xml:space="preserve"> a propagated panel of 732 switchgrass genotypes.</w:t>
      </w:r>
    </w:p>
    <w:p w14:paraId="0000000F" w14:textId="23B87837" w:rsidR="003E77B6" w:rsidRDefault="00B600C7" w:rsidP="00603C68">
      <w:pPr>
        <w:spacing w:after="180"/>
        <w:rPr>
          <w:rFonts w:ascii="Arial" w:eastAsia="Arial" w:hAnsi="Arial" w:cs="Arial"/>
          <w:color w:val="363636"/>
          <w:sz w:val="20"/>
          <w:szCs w:val="20"/>
        </w:rPr>
      </w:pPr>
      <w:r w:rsidRPr="00B600C7">
        <w:rPr>
          <w:rFonts w:ascii="Arial" w:eastAsia="Arial" w:hAnsi="Arial" w:cs="Arial"/>
          <w:color w:val="363636"/>
          <w:sz w:val="20"/>
          <w:szCs w:val="20"/>
        </w:rPr>
        <w:t xml:space="preserve">The genetic diversity across the set of plants allowed researchers to test what genes affect the plant’s adaptability to various environmental conditions. The combination of field data and genetic information has allowed the research team to associate climate adaptations with switchgrass biology, information that may help guide efforts to develop the crop as a versatile candidate biomass feedstock for producing sustainable alternative fuels. Building off this research, all four BRCs have expanded the network of common gardens and are exploring improvements to switchgrass through more targeted genome editing techniques to improve crop traits and customize the crop for </w:t>
      </w:r>
      <w:proofErr w:type="gramStart"/>
      <w:r w:rsidRPr="00B600C7">
        <w:rPr>
          <w:rFonts w:ascii="Arial" w:eastAsia="Arial" w:hAnsi="Arial" w:cs="Arial"/>
          <w:color w:val="363636"/>
          <w:sz w:val="20"/>
          <w:szCs w:val="20"/>
        </w:rPr>
        <w:t>additional</w:t>
      </w:r>
      <w:proofErr w:type="gramEnd"/>
      <w:r w:rsidRPr="00B600C7">
        <w:rPr>
          <w:rFonts w:ascii="Arial" w:eastAsia="Arial" w:hAnsi="Arial" w:cs="Arial"/>
          <w:color w:val="363636"/>
          <w:sz w:val="20"/>
          <w:szCs w:val="20"/>
        </w:rPr>
        <w:t xml:space="preserve"> end products.</w:t>
      </w:r>
    </w:p>
    <w:p w14:paraId="76E889C1" w14:textId="22B9D722" w:rsidR="00B600C7" w:rsidRPr="00B600C7" w:rsidRDefault="00B600C7" w:rsidP="00603C68">
      <w:pPr>
        <w:spacing w:after="180"/>
        <w:rPr>
          <w:rFonts w:ascii="Arial" w:eastAsia="Arial" w:hAnsi="Arial" w:cs="Arial"/>
          <w:color w:val="363636"/>
          <w:sz w:val="20"/>
          <w:szCs w:val="20"/>
        </w:rPr>
      </w:pPr>
      <w:r>
        <w:rPr>
          <w:rFonts w:ascii="Arial" w:eastAsia="Arial" w:hAnsi="Arial" w:cs="Arial"/>
          <w:color w:val="363636"/>
          <w:sz w:val="20"/>
          <w:szCs w:val="20"/>
        </w:rPr>
        <w:t xml:space="preserve">This work </w:t>
      </w:r>
      <w:r w:rsidRPr="00B600C7">
        <w:rPr>
          <w:rFonts w:ascii="Arial" w:eastAsia="Arial" w:hAnsi="Arial" w:cs="Arial"/>
          <w:color w:val="363636"/>
          <w:sz w:val="20"/>
          <w:szCs w:val="20"/>
        </w:rPr>
        <w:t xml:space="preserve">led by researchers at the University of Texas at Austin, the </w:t>
      </w:r>
      <w:proofErr w:type="spellStart"/>
      <w:r w:rsidRPr="00B600C7">
        <w:rPr>
          <w:rFonts w:ascii="Arial" w:eastAsia="Arial" w:hAnsi="Arial" w:cs="Arial"/>
          <w:color w:val="363636"/>
          <w:sz w:val="20"/>
          <w:szCs w:val="20"/>
        </w:rPr>
        <w:t>HudsonAlpha</w:t>
      </w:r>
      <w:proofErr w:type="spellEnd"/>
      <w:r w:rsidRPr="00B600C7">
        <w:rPr>
          <w:rFonts w:ascii="Arial" w:eastAsia="Arial" w:hAnsi="Arial" w:cs="Arial"/>
          <w:color w:val="363636"/>
          <w:sz w:val="20"/>
          <w:szCs w:val="20"/>
        </w:rPr>
        <w:t xml:space="preserve"> Institute for Biotechnology</w:t>
      </w:r>
      <w:r>
        <w:rPr>
          <w:rFonts w:ascii="Arial" w:eastAsia="Arial" w:hAnsi="Arial" w:cs="Arial"/>
          <w:color w:val="363636"/>
          <w:sz w:val="20"/>
          <w:szCs w:val="20"/>
        </w:rPr>
        <w:t>,</w:t>
      </w:r>
      <w:r w:rsidRPr="00B600C7">
        <w:rPr>
          <w:rFonts w:ascii="Arial" w:eastAsia="Arial" w:hAnsi="Arial" w:cs="Arial"/>
          <w:color w:val="363636"/>
          <w:sz w:val="20"/>
          <w:szCs w:val="20"/>
        </w:rPr>
        <w:t xml:space="preserve"> and</w:t>
      </w:r>
      <w:r>
        <w:rPr>
          <w:rFonts w:ascii="Arial" w:eastAsia="Arial" w:hAnsi="Arial" w:cs="Arial"/>
          <w:color w:val="363636"/>
          <w:sz w:val="20"/>
          <w:szCs w:val="20"/>
        </w:rPr>
        <w:t xml:space="preserve"> JGI. </w:t>
      </w:r>
      <w:r w:rsidRPr="00B600C7">
        <w:rPr>
          <w:rFonts w:ascii="Arial" w:eastAsia="Arial" w:hAnsi="Arial" w:cs="Arial"/>
          <w:color w:val="363636"/>
          <w:sz w:val="20"/>
          <w:szCs w:val="20"/>
        </w:rPr>
        <w:t xml:space="preserve">Researchers from the University of California, Berkeley, Rutgers University, USDA-ARS, Arizona Genomics Institute, University of Georgia, Athens, Clemson University, Marshall University, Jawaharlal Nehru University, Noble Research Institute, University of Nebraska, Lincoln, South </w:t>
      </w:r>
      <w:r w:rsidRPr="00B600C7">
        <w:rPr>
          <w:rFonts w:ascii="Arial" w:eastAsia="Arial" w:hAnsi="Arial" w:cs="Arial"/>
          <w:color w:val="363636"/>
          <w:sz w:val="20"/>
          <w:szCs w:val="20"/>
        </w:rPr>
        <w:lastRenderedPageBreak/>
        <w:t>Dakota State University, University of Missouri, Argonne National Laboratory, USDA-NRCS, Texas A&amp;M University, UC Davis, Oklahoma State University, University of Oklahoma, and Washington State University were also involved in this work.</w:t>
      </w:r>
    </w:p>
    <w:p w14:paraId="00000010" w14:textId="77777777" w:rsidR="003E77B6" w:rsidRDefault="00922320">
      <w:pPr>
        <w:spacing w:before="280" w:after="60"/>
        <w:rPr>
          <w:rFonts w:ascii="Arial" w:eastAsia="Arial" w:hAnsi="Arial" w:cs="Arial"/>
          <w:b/>
          <w:color w:val="686868"/>
          <w:sz w:val="25"/>
          <w:szCs w:val="25"/>
        </w:rPr>
      </w:pPr>
      <w:r>
        <w:rPr>
          <w:rFonts w:ascii="Arial" w:eastAsia="Arial" w:hAnsi="Arial" w:cs="Arial"/>
          <w:b/>
          <w:color w:val="686868"/>
          <w:sz w:val="25"/>
          <w:szCs w:val="25"/>
        </w:rPr>
        <w:t>Contacts</w:t>
      </w:r>
    </w:p>
    <w:p w14:paraId="00000011" w14:textId="77777777" w:rsidR="003E77B6" w:rsidRDefault="00922320">
      <w:pPr>
        <w:spacing w:after="60" w:line="240" w:lineRule="auto"/>
        <w:rPr>
          <w:rFonts w:ascii="Arial" w:eastAsia="Arial" w:hAnsi="Arial" w:cs="Arial"/>
          <w:b/>
          <w:color w:val="686868"/>
          <w:sz w:val="20"/>
          <w:szCs w:val="20"/>
        </w:rPr>
      </w:pPr>
      <w:r>
        <w:rPr>
          <w:rFonts w:ascii="Arial" w:eastAsia="Arial" w:hAnsi="Arial" w:cs="Arial"/>
          <w:b/>
          <w:color w:val="686868"/>
          <w:sz w:val="20"/>
          <w:szCs w:val="20"/>
        </w:rPr>
        <w:t>Program Manager</w:t>
      </w:r>
    </w:p>
    <w:p w14:paraId="00000012" w14:textId="679C8F78" w:rsidR="003E77B6" w:rsidRDefault="00922320">
      <w:pPr>
        <w:spacing w:after="180"/>
        <w:rPr>
          <w:rFonts w:ascii="Arial" w:eastAsia="Arial" w:hAnsi="Arial" w:cs="Arial"/>
          <w:color w:val="363636"/>
          <w:sz w:val="20"/>
          <w:szCs w:val="20"/>
        </w:rPr>
      </w:pPr>
      <w:r>
        <w:rPr>
          <w:rFonts w:ascii="Arial" w:eastAsia="Arial" w:hAnsi="Arial" w:cs="Arial"/>
          <w:color w:val="363636"/>
          <w:sz w:val="20"/>
          <w:szCs w:val="20"/>
        </w:rPr>
        <w:t>N. Kent Peters</w:t>
      </w:r>
      <w:r>
        <w:rPr>
          <w:rFonts w:ascii="Arial" w:eastAsia="Arial" w:hAnsi="Arial" w:cs="Arial"/>
          <w:color w:val="363636"/>
          <w:sz w:val="20"/>
          <w:szCs w:val="20"/>
        </w:rPr>
        <w:br/>
        <w:t>Program Manager, Office of Biological and Environmental Research</w:t>
      </w:r>
      <w:r>
        <w:rPr>
          <w:rFonts w:ascii="Arial" w:eastAsia="Arial" w:hAnsi="Arial" w:cs="Arial"/>
          <w:color w:val="363636"/>
          <w:sz w:val="20"/>
          <w:szCs w:val="20"/>
        </w:rPr>
        <w:br/>
      </w:r>
      <w:hyperlink r:id="rId12">
        <w:r>
          <w:rPr>
            <w:rFonts w:ascii="Arial" w:eastAsia="Arial" w:hAnsi="Arial" w:cs="Arial"/>
            <w:color w:val="1D61A2"/>
            <w:sz w:val="20"/>
            <w:szCs w:val="20"/>
          </w:rPr>
          <w:t>kent.peters@science.doe.gov</w:t>
        </w:r>
      </w:hyperlink>
      <w:r>
        <w:rPr>
          <w:rFonts w:ascii="Arial" w:eastAsia="Arial" w:hAnsi="Arial" w:cs="Arial"/>
          <w:color w:val="363636"/>
          <w:sz w:val="20"/>
          <w:szCs w:val="20"/>
        </w:rPr>
        <w:t xml:space="preserve">, 301-903-5549 </w:t>
      </w:r>
    </w:p>
    <w:p w14:paraId="00000013" w14:textId="5918468C" w:rsidR="003E77B6" w:rsidRDefault="00922320">
      <w:pPr>
        <w:spacing w:before="240" w:after="60" w:line="240" w:lineRule="auto"/>
        <w:rPr>
          <w:rFonts w:ascii="Arial" w:eastAsia="Arial" w:hAnsi="Arial" w:cs="Arial"/>
          <w:b/>
          <w:color w:val="686868"/>
          <w:sz w:val="20"/>
          <w:szCs w:val="20"/>
        </w:rPr>
      </w:pPr>
      <w:r>
        <w:rPr>
          <w:rFonts w:ascii="Arial" w:eastAsia="Arial" w:hAnsi="Arial" w:cs="Arial"/>
          <w:b/>
          <w:color w:val="686868"/>
          <w:sz w:val="20"/>
          <w:szCs w:val="20"/>
        </w:rPr>
        <w:t>Corresponding Authors</w:t>
      </w:r>
    </w:p>
    <w:p w14:paraId="00000014" w14:textId="1E94563F" w:rsidR="003E77B6" w:rsidRDefault="00B600C7">
      <w:pPr>
        <w:spacing w:after="180"/>
        <w:rPr>
          <w:rFonts w:ascii="Arial" w:eastAsia="Arial" w:hAnsi="Arial" w:cs="Arial"/>
          <w:color w:val="363636"/>
          <w:sz w:val="20"/>
          <w:szCs w:val="20"/>
        </w:rPr>
      </w:pPr>
      <w:r w:rsidRPr="00B600C7">
        <w:rPr>
          <w:rFonts w:ascii="Arial" w:eastAsia="Arial" w:hAnsi="Arial" w:cs="Arial"/>
          <w:color w:val="363636"/>
          <w:sz w:val="20"/>
          <w:szCs w:val="20"/>
        </w:rPr>
        <w:t>David B. Lowry</w:t>
      </w:r>
      <w:r w:rsidR="00922320">
        <w:rPr>
          <w:rFonts w:ascii="Arial" w:eastAsia="Arial" w:hAnsi="Arial" w:cs="Arial"/>
          <w:color w:val="363636"/>
          <w:sz w:val="20"/>
          <w:szCs w:val="20"/>
        </w:rPr>
        <w:br/>
      </w:r>
      <w:r>
        <w:rPr>
          <w:rFonts w:ascii="Arial" w:eastAsia="Arial" w:hAnsi="Arial" w:cs="Arial"/>
          <w:color w:val="363636"/>
          <w:sz w:val="20"/>
          <w:szCs w:val="20"/>
        </w:rPr>
        <w:t>Michigan State University</w:t>
      </w:r>
      <w:r w:rsidR="00922320">
        <w:rPr>
          <w:rFonts w:ascii="Arial" w:eastAsia="Arial" w:hAnsi="Arial" w:cs="Arial"/>
          <w:color w:val="363636"/>
          <w:sz w:val="20"/>
          <w:szCs w:val="20"/>
        </w:rPr>
        <w:br/>
      </w:r>
      <w:hyperlink r:id="rId13" w:history="1">
        <w:r w:rsidRPr="00B600C7">
          <w:rPr>
            <w:rStyle w:val="Hyperlink"/>
            <w:rFonts w:ascii="Arial" w:eastAsia="Arial" w:hAnsi="Arial" w:cs="Arial"/>
            <w:sz w:val="20"/>
            <w:szCs w:val="20"/>
          </w:rPr>
          <w:t>dlowry@msu.edu</w:t>
        </w:r>
      </w:hyperlink>
    </w:p>
    <w:p w14:paraId="0000001A" w14:textId="77777777" w:rsidR="003E77B6" w:rsidRDefault="00922320">
      <w:pPr>
        <w:spacing w:before="280" w:after="60"/>
        <w:rPr>
          <w:rFonts w:ascii="Arial" w:eastAsia="Arial" w:hAnsi="Arial" w:cs="Arial"/>
          <w:b/>
          <w:color w:val="686868"/>
          <w:sz w:val="25"/>
          <w:szCs w:val="25"/>
        </w:rPr>
      </w:pPr>
      <w:r>
        <w:rPr>
          <w:rFonts w:ascii="Arial" w:eastAsia="Arial" w:hAnsi="Arial" w:cs="Arial"/>
          <w:b/>
          <w:color w:val="686868"/>
          <w:sz w:val="25"/>
          <w:szCs w:val="25"/>
        </w:rPr>
        <w:t>Funding</w:t>
      </w:r>
    </w:p>
    <w:p w14:paraId="0000001C" w14:textId="597E6530" w:rsidR="003E77B6" w:rsidRDefault="00B600C7" w:rsidP="00603C68">
      <w:pPr>
        <w:spacing w:after="180"/>
        <w:rPr>
          <w:rFonts w:ascii="Arial" w:eastAsia="Arial" w:hAnsi="Arial" w:cs="Arial"/>
          <w:color w:val="363636"/>
          <w:sz w:val="20"/>
          <w:szCs w:val="20"/>
        </w:rPr>
      </w:pPr>
      <w:r w:rsidRPr="00B600C7">
        <w:rPr>
          <w:rFonts w:ascii="Arial" w:eastAsia="Arial" w:hAnsi="Arial" w:cs="Arial"/>
          <w:color w:val="363636"/>
          <w:sz w:val="20"/>
          <w:szCs w:val="20"/>
        </w:rPr>
        <w:t xml:space="preserve">This research </w:t>
      </w:r>
      <w:proofErr w:type="gramStart"/>
      <w:r w:rsidRPr="00B600C7">
        <w:rPr>
          <w:rFonts w:ascii="Arial" w:eastAsia="Arial" w:hAnsi="Arial" w:cs="Arial"/>
          <w:color w:val="363636"/>
          <w:sz w:val="20"/>
          <w:szCs w:val="20"/>
        </w:rPr>
        <w:t>was supported</w:t>
      </w:r>
      <w:proofErr w:type="gramEnd"/>
      <w:r w:rsidRPr="00B600C7">
        <w:rPr>
          <w:rFonts w:ascii="Arial" w:eastAsia="Arial" w:hAnsi="Arial" w:cs="Arial"/>
          <w:color w:val="363636"/>
          <w:sz w:val="20"/>
          <w:szCs w:val="20"/>
        </w:rPr>
        <w:t xml:space="preserve"> by the US Department of Energy Awards DESC0014156 to T.E.J., DE-SC0017883 to D.B.L. and DE-SC0010743 to K.M.D., the Great Lakes Bioenergy Research Center (Awards DESC0018409 and DE-FC02-07ER64494) and the Center for Bioenergy Innovation (Award DE-AC05-000R22725). Funding </w:t>
      </w:r>
      <w:proofErr w:type="gramStart"/>
      <w:r w:rsidRPr="00B600C7">
        <w:rPr>
          <w:rFonts w:ascii="Arial" w:eastAsia="Arial" w:hAnsi="Arial" w:cs="Arial"/>
          <w:color w:val="363636"/>
          <w:sz w:val="20"/>
          <w:szCs w:val="20"/>
        </w:rPr>
        <w:t>was provided</w:t>
      </w:r>
      <w:proofErr w:type="gramEnd"/>
      <w:r w:rsidRPr="00B600C7">
        <w:rPr>
          <w:rFonts w:ascii="Arial" w:eastAsia="Arial" w:hAnsi="Arial" w:cs="Arial"/>
          <w:color w:val="363636"/>
          <w:sz w:val="20"/>
          <w:szCs w:val="20"/>
        </w:rPr>
        <w:t xml:space="preserve"> by National Science Foundation PGRP Awards IOS0922457 and IOS1444533 to T.E.J. and IOS1402393 to J</w:t>
      </w:r>
      <w:r w:rsidRPr="004B4DFD">
        <w:rPr>
          <w:rFonts w:ascii="Arial" w:eastAsia="Arial" w:hAnsi="Arial" w:cs="Arial"/>
          <w:color w:val="363636"/>
          <w:sz w:val="20"/>
          <w:szCs w:val="20"/>
        </w:rPr>
        <w:t xml:space="preserve">.T.L. The work conducted by the US Department of Energy Joint Genome Institute </w:t>
      </w:r>
      <w:proofErr w:type="gramStart"/>
      <w:r w:rsidRPr="004B4DFD">
        <w:rPr>
          <w:rFonts w:ascii="Arial" w:eastAsia="Arial" w:hAnsi="Arial" w:cs="Arial"/>
          <w:color w:val="363636"/>
          <w:sz w:val="20"/>
          <w:szCs w:val="20"/>
        </w:rPr>
        <w:t>is supported</w:t>
      </w:r>
      <w:proofErr w:type="gramEnd"/>
      <w:r w:rsidRPr="004B4DFD">
        <w:rPr>
          <w:rFonts w:ascii="Arial" w:eastAsia="Arial" w:hAnsi="Arial" w:cs="Arial"/>
          <w:color w:val="363636"/>
          <w:sz w:val="20"/>
          <w:szCs w:val="20"/>
        </w:rPr>
        <w:t xml:space="preserve"> by the Office</w:t>
      </w:r>
      <w:r w:rsidRPr="00B600C7">
        <w:rPr>
          <w:rFonts w:ascii="Arial" w:eastAsia="Arial" w:hAnsi="Arial" w:cs="Arial"/>
          <w:color w:val="363636"/>
          <w:sz w:val="20"/>
          <w:szCs w:val="20"/>
        </w:rPr>
        <w:t xml:space="preserve"> of Science of the US Department of Energy under Contract No DE-AC02-05CH11231. The work conducted by the Joint </w:t>
      </w:r>
      <w:proofErr w:type="spellStart"/>
      <w:r w:rsidRPr="00B600C7">
        <w:rPr>
          <w:rFonts w:ascii="Arial" w:eastAsia="Arial" w:hAnsi="Arial" w:cs="Arial"/>
          <w:color w:val="363636"/>
          <w:sz w:val="20"/>
          <w:szCs w:val="20"/>
        </w:rPr>
        <w:t>BioEnergy</w:t>
      </w:r>
      <w:proofErr w:type="spellEnd"/>
      <w:r w:rsidRPr="00B600C7">
        <w:rPr>
          <w:rFonts w:ascii="Arial" w:eastAsia="Arial" w:hAnsi="Arial" w:cs="Arial"/>
          <w:color w:val="363636"/>
          <w:sz w:val="20"/>
          <w:szCs w:val="20"/>
        </w:rPr>
        <w:t xml:space="preserve"> Institute </w:t>
      </w:r>
      <w:proofErr w:type="gramStart"/>
      <w:r w:rsidRPr="00B600C7">
        <w:rPr>
          <w:rFonts w:ascii="Arial" w:eastAsia="Arial" w:hAnsi="Arial" w:cs="Arial"/>
          <w:color w:val="363636"/>
          <w:sz w:val="20"/>
          <w:szCs w:val="20"/>
        </w:rPr>
        <w:t>is supported</w:t>
      </w:r>
      <w:proofErr w:type="gramEnd"/>
      <w:r w:rsidRPr="00B600C7">
        <w:rPr>
          <w:rFonts w:ascii="Arial" w:eastAsia="Arial" w:hAnsi="Arial" w:cs="Arial"/>
          <w:color w:val="363636"/>
          <w:sz w:val="20"/>
          <w:szCs w:val="20"/>
        </w:rPr>
        <w:t xml:space="preserve"> by the Office of Science of the US Department of Energy under contract no. DE-AC02-05CH11231. The work conducted by Argonne National Laboratory </w:t>
      </w:r>
      <w:proofErr w:type="gramStart"/>
      <w:r w:rsidRPr="00B600C7">
        <w:rPr>
          <w:rFonts w:ascii="Arial" w:eastAsia="Arial" w:hAnsi="Arial" w:cs="Arial"/>
          <w:color w:val="363636"/>
          <w:sz w:val="20"/>
          <w:szCs w:val="20"/>
        </w:rPr>
        <w:t>is supported</w:t>
      </w:r>
      <w:proofErr w:type="gramEnd"/>
      <w:r w:rsidRPr="00B600C7">
        <w:rPr>
          <w:rFonts w:ascii="Arial" w:eastAsia="Arial" w:hAnsi="Arial" w:cs="Arial"/>
          <w:color w:val="363636"/>
          <w:sz w:val="20"/>
          <w:szCs w:val="20"/>
        </w:rPr>
        <w:t xml:space="preserve"> by the Office of Science of the US Department of Energy under contract DE-AC02-06CH11357.</w:t>
      </w:r>
    </w:p>
    <w:p w14:paraId="0000001D" w14:textId="77777777" w:rsidR="003E77B6" w:rsidRDefault="00922320">
      <w:pPr>
        <w:spacing w:before="280" w:after="60"/>
        <w:rPr>
          <w:rFonts w:ascii="Arial" w:eastAsia="Arial" w:hAnsi="Arial" w:cs="Arial"/>
          <w:b/>
          <w:color w:val="686868"/>
          <w:sz w:val="25"/>
          <w:szCs w:val="25"/>
        </w:rPr>
      </w:pPr>
      <w:r>
        <w:rPr>
          <w:rFonts w:ascii="Arial" w:eastAsia="Arial" w:hAnsi="Arial" w:cs="Arial"/>
          <w:b/>
          <w:color w:val="686868"/>
          <w:sz w:val="25"/>
          <w:szCs w:val="25"/>
        </w:rPr>
        <w:t>Publications</w:t>
      </w:r>
    </w:p>
    <w:p w14:paraId="4783B7F6" w14:textId="4A7311A3" w:rsidR="00B678DC" w:rsidRDefault="00B678DC">
      <w:pPr>
        <w:shd w:val="clear" w:color="auto" w:fill="FFFFFF"/>
        <w:rPr>
          <w:rFonts w:ascii="Arial" w:eastAsia="Arial" w:hAnsi="Arial" w:cs="Arial"/>
          <w:sz w:val="20"/>
          <w:szCs w:val="20"/>
        </w:rPr>
      </w:pPr>
      <w:r w:rsidRPr="004B4DFD">
        <w:rPr>
          <w:rFonts w:ascii="Arial" w:eastAsia="Arial" w:hAnsi="Arial" w:cs="Arial"/>
          <w:color w:val="363636"/>
          <w:sz w:val="20"/>
          <w:szCs w:val="20"/>
        </w:rPr>
        <w:t xml:space="preserve">Lovell, J.T., MacQueen, A.H., </w:t>
      </w:r>
      <w:proofErr w:type="spellStart"/>
      <w:r w:rsidRPr="004B4DFD">
        <w:rPr>
          <w:rFonts w:ascii="Arial" w:eastAsia="Arial" w:hAnsi="Arial" w:cs="Arial"/>
          <w:color w:val="363636"/>
          <w:sz w:val="20"/>
          <w:szCs w:val="20"/>
        </w:rPr>
        <w:t>Mamidi</w:t>
      </w:r>
      <w:proofErr w:type="spellEnd"/>
      <w:r w:rsidRPr="004B4DFD">
        <w:rPr>
          <w:rFonts w:ascii="Arial" w:eastAsia="Arial" w:hAnsi="Arial" w:cs="Arial"/>
          <w:color w:val="363636"/>
          <w:sz w:val="20"/>
          <w:szCs w:val="20"/>
        </w:rPr>
        <w:t xml:space="preserve">, S., Bonnette, J., Jenkins, J., Napier, J.D., </w:t>
      </w:r>
      <w:proofErr w:type="spellStart"/>
      <w:r w:rsidRPr="004B4DFD">
        <w:rPr>
          <w:rFonts w:ascii="Arial" w:eastAsia="Arial" w:hAnsi="Arial" w:cs="Arial"/>
          <w:color w:val="363636"/>
          <w:sz w:val="20"/>
          <w:szCs w:val="20"/>
        </w:rPr>
        <w:t>Sreedasyam</w:t>
      </w:r>
      <w:proofErr w:type="spellEnd"/>
      <w:r w:rsidRPr="004B4DFD">
        <w:rPr>
          <w:rFonts w:ascii="Arial" w:eastAsia="Arial" w:hAnsi="Arial" w:cs="Arial"/>
          <w:color w:val="363636"/>
          <w:sz w:val="20"/>
          <w:szCs w:val="20"/>
        </w:rPr>
        <w:t xml:space="preserve">, A., Healey, A., Session, A., Shu, S., Barry, K., </w:t>
      </w:r>
      <w:proofErr w:type="spellStart"/>
      <w:r w:rsidRPr="004B4DFD">
        <w:rPr>
          <w:rFonts w:ascii="Arial" w:eastAsia="Arial" w:hAnsi="Arial" w:cs="Arial"/>
          <w:color w:val="363636"/>
          <w:sz w:val="20"/>
          <w:szCs w:val="20"/>
        </w:rPr>
        <w:t>Bonos</w:t>
      </w:r>
      <w:proofErr w:type="spellEnd"/>
      <w:r w:rsidRPr="004B4DFD">
        <w:rPr>
          <w:rFonts w:ascii="Arial" w:eastAsia="Arial" w:hAnsi="Arial" w:cs="Arial"/>
          <w:color w:val="363636"/>
          <w:sz w:val="20"/>
          <w:szCs w:val="20"/>
        </w:rPr>
        <w:t xml:space="preserve">, S., Boston, L., </w:t>
      </w:r>
      <w:proofErr w:type="spellStart"/>
      <w:r w:rsidRPr="004B4DFD">
        <w:rPr>
          <w:rFonts w:ascii="Arial" w:eastAsia="Arial" w:hAnsi="Arial" w:cs="Arial"/>
          <w:color w:val="363636"/>
          <w:sz w:val="20"/>
          <w:szCs w:val="20"/>
        </w:rPr>
        <w:t>Daum</w:t>
      </w:r>
      <w:proofErr w:type="spellEnd"/>
      <w:r w:rsidRPr="004B4DFD">
        <w:rPr>
          <w:rFonts w:ascii="Arial" w:eastAsia="Arial" w:hAnsi="Arial" w:cs="Arial"/>
          <w:color w:val="363636"/>
          <w:sz w:val="20"/>
          <w:szCs w:val="20"/>
        </w:rPr>
        <w:t xml:space="preserve">, C., Deshpande, S., Ewing, A., Grabowski, P.P., Haque, T., Harrison, M., Jiang, J., </w:t>
      </w:r>
      <w:proofErr w:type="spellStart"/>
      <w:r w:rsidRPr="004B4DFD">
        <w:rPr>
          <w:rFonts w:ascii="Arial" w:eastAsia="Arial" w:hAnsi="Arial" w:cs="Arial"/>
          <w:color w:val="363636"/>
          <w:sz w:val="20"/>
          <w:szCs w:val="20"/>
        </w:rPr>
        <w:t>Kudrna</w:t>
      </w:r>
      <w:proofErr w:type="spellEnd"/>
      <w:r w:rsidRPr="004B4DFD">
        <w:rPr>
          <w:rFonts w:ascii="Arial" w:eastAsia="Arial" w:hAnsi="Arial" w:cs="Arial"/>
          <w:color w:val="363636"/>
          <w:sz w:val="20"/>
          <w:szCs w:val="20"/>
        </w:rPr>
        <w:t xml:space="preserve">, D., </w:t>
      </w:r>
      <w:proofErr w:type="spellStart"/>
      <w:r w:rsidRPr="004B4DFD">
        <w:rPr>
          <w:rFonts w:ascii="Arial" w:eastAsia="Arial" w:hAnsi="Arial" w:cs="Arial"/>
          <w:color w:val="363636"/>
          <w:sz w:val="20"/>
          <w:szCs w:val="20"/>
        </w:rPr>
        <w:t>Lipzen</w:t>
      </w:r>
      <w:proofErr w:type="spellEnd"/>
      <w:r w:rsidRPr="004B4DFD">
        <w:rPr>
          <w:rFonts w:ascii="Arial" w:eastAsia="Arial" w:hAnsi="Arial" w:cs="Arial"/>
          <w:color w:val="363636"/>
          <w:sz w:val="20"/>
          <w:szCs w:val="20"/>
        </w:rPr>
        <w:t xml:space="preserve">, A., </w:t>
      </w:r>
      <w:proofErr w:type="spellStart"/>
      <w:r w:rsidRPr="004B4DFD">
        <w:rPr>
          <w:rFonts w:ascii="Arial" w:eastAsia="Arial" w:hAnsi="Arial" w:cs="Arial"/>
          <w:color w:val="363636"/>
          <w:sz w:val="20"/>
          <w:szCs w:val="20"/>
        </w:rPr>
        <w:t>Pendergast</w:t>
      </w:r>
      <w:proofErr w:type="spellEnd"/>
      <w:r w:rsidRPr="004B4DFD">
        <w:rPr>
          <w:rFonts w:ascii="Arial" w:eastAsia="Arial" w:hAnsi="Arial" w:cs="Arial"/>
          <w:color w:val="363636"/>
          <w:sz w:val="20"/>
          <w:szCs w:val="20"/>
        </w:rPr>
        <w:t xml:space="preserve">, T.H., </w:t>
      </w:r>
      <w:proofErr w:type="spellStart"/>
      <w:r w:rsidRPr="004B4DFD">
        <w:rPr>
          <w:rFonts w:ascii="Arial" w:eastAsia="Arial" w:hAnsi="Arial" w:cs="Arial"/>
          <w:color w:val="363636"/>
          <w:sz w:val="20"/>
          <w:szCs w:val="20"/>
        </w:rPr>
        <w:t>Plott</w:t>
      </w:r>
      <w:proofErr w:type="spellEnd"/>
      <w:r w:rsidRPr="004B4DFD">
        <w:rPr>
          <w:rFonts w:ascii="Arial" w:eastAsia="Arial" w:hAnsi="Arial" w:cs="Arial"/>
          <w:color w:val="363636"/>
          <w:sz w:val="20"/>
          <w:szCs w:val="20"/>
        </w:rPr>
        <w:t xml:space="preserve">, C., Qi, P., </w:t>
      </w:r>
      <w:proofErr w:type="spellStart"/>
      <w:r w:rsidRPr="004B4DFD">
        <w:rPr>
          <w:rFonts w:ascii="Arial" w:eastAsia="Arial" w:hAnsi="Arial" w:cs="Arial"/>
          <w:color w:val="363636"/>
          <w:sz w:val="20"/>
          <w:szCs w:val="20"/>
        </w:rPr>
        <w:t>Saski</w:t>
      </w:r>
      <w:proofErr w:type="spellEnd"/>
      <w:r w:rsidRPr="004B4DFD">
        <w:rPr>
          <w:rFonts w:ascii="Arial" w:eastAsia="Arial" w:hAnsi="Arial" w:cs="Arial"/>
          <w:color w:val="363636"/>
          <w:sz w:val="20"/>
          <w:szCs w:val="20"/>
        </w:rPr>
        <w:t xml:space="preserve">, C.A., </w:t>
      </w:r>
      <w:proofErr w:type="spellStart"/>
      <w:r w:rsidRPr="004B4DFD">
        <w:rPr>
          <w:rFonts w:ascii="Arial" w:eastAsia="Arial" w:hAnsi="Arial" w:cs="Arial"/>
          <w:color w:val="363636"/>
          <w:sz w:val="20"/>
          <w:szCs w:val="20"/>
        </w:rPr>
        <w:t>Shakirov</w:t>
      </w:r>
      <w:proofErr w:type="spellEnd"/>
      <w:r w:rsidRPr="004B4DFD">
        <w:rPr>
          <w:rFonts w:ascii="Arial" w:eastAsia="Arial" w:hAnsi="Arial" w:cs="Arial"/>
          <w:color w:val="363636"/>
          <w:sz w:val="20"/>
          <w:szCs w:val="20"/>
        </w:rPr>
        <w:t xml:space="preserve">, E.V., Sims, D., Sharma, M., Sharma, R., Stewart, A., </w:t>
      </w:r>
      <w:proofErr w:type="spellStart"/>
      <w:r w:rsidRPr="004B4DFD">
        <w:rPr>
          <w:rFonts w:ascii="Arial" w:eastAsia="Arial" w:hAnsi="Arial" w:cs="Arial"/>
          <w:color w:val="363636"/>
          <w:sz w:val="20"/>
          <w:szCs w:val="20"/>
        </w:rPr>
        <w:t>Singan</w:t>
      </w:r>
      <w:proofErr w:type="spellEnd"/>
      <w:r w:rsidRPr="004B4DFD">
        <w:rPr>
          <w:rFonts w:ascii="Arial" w:eastAsia="Arial" w:hAnsi="Arial" w:cs="Arial"/>
          <w:color w:val="363636"/>
          <w:sz w:val="20"/>
          <w:szCs w:val="20"/>
        </w:rPr>
        <w:t xml:space="preserve">, V.R., Tang, Y., </w:t>
      </w:r>
      <w:proofErr w:type="spellStart"/>
      <w:r w:rsidRPr="004B4DFD">
        <w:rPr>
          <w:rFonts w:ascii="Arial" w:eastAsia="Arial" w:hAnsi="Arial" w:cs="Arial"/>
          <w:color w:val="363636"/>
          <w:sz w:val="20"/>
          <w:szCs w:val="20"/>
        </w:rPr>
        <w:t>Thibivillier</w:t>
      </w:r>
      <w:proofErr w:type="spellEnd"/>
      <w:r w:rsidRPr="004B4DFD">
        <w:rPr>
          <w:rFonts w:ascii="Arial" w:eastAsia="Arial" w:hAnsi="Arial" w:cs="Arial"/>
          <w:color w:val="363636"/>
          <w:sz w:val="20"/>
          <w:szCs w:val="20"/>
        </w:rPr>
        <w:t xml:space="preserve">, S., Webber, J., Weng, X., Williams, M., Wu, G.A., Yoshinaga, Y., Zane, M., Zhang, L., Zhang, J., Behrman, K.D., </w:t>
      </w:r>
      <w:proofErr w:type="spellStart"/>
      <w:r w:rsidRPr="004B4DFD">
        <w:rPr>
          <w:rFonts w:ascii="Arial" w:eastAsia="Arial" w:hAnsi="Arial" w:cs="Arial"/>
          <w:color w:val="363636"/>
          <w:sz w:val="20"/>
          <w:szCs w:val="20"/>
        </w:rPr>
        <w:t>Boe</w:t>
      </w:r>
      <w:proofErr w:type="spellEnd"/>
      <w:r w:rsidRPr="004B4DFD">
        <w:rPr>
          <w:rFonts w:ascii="Arial" w:eastAsia="Arial" w:hAnsi="Arial" w:cs="Arial"/>
          <w:color w:val="363636"/>
          <w:sz w:val="20"/>
          <w:szCs w:val="20"/>
        </w:rPr>
        <w:t xml:space="preserve">, A.R., Fay, P.A., </w:t>
      </w:r>
      <w:proofErr w:type="spellStart"/>
      <w:r w:rsidRPr="004B4DFD">
        <w:rPr>
          <w:rFonts w:ascii="Arial" w:eastAsia="Arial" w:hAnsi="Arial" w:cs="Arial"/>
          <w:color w:val="363636"/>
          <w:sz w:val="20"/>
          <w:szCs w:val="20"/>
        </w:rPr>
        <w:t>Fritschi</w:t>
      </w:r>
      <w:proofErr w:type="spellEnd"/>
      <w:r w:rsidRPr="004B4DFD">
        <w:rPr>
          <w:rFonts w:ascii="Arial" w:eastAsia="Arial" w:hAnsi="Arial" w:cs="Arial"/>
          <w:color w:val="363636"/>
          <w:sz w:val="20"/>
          <w:szCs w:val="20"/>
        </w:rPr>
        <w:t xml:space="preserve">, F.B., Jastrow, J.D., Lloyd-Reilley, J., Martínez-Reyna, J.M., </w:t>
      </w:r>
      <w:proofErr w:type="spellStart"/>
      <w:r w:rsidRPr="004B4DFD">
        <w:rPr>
          <w:rFonts w:ascii="Arial" w:eastAsia="Arial" w:hAnsi="Arial" w:cs="Arial"/>
          <w:color w:val="363636"/>
          <w:sz w:val="20"/>
          <w:szCs w:val="20"/>
        </w:rPr>
        <w:t>Matamala</w:t>
      </w:r>
      <w:proofErr w:type="spellEnd"/>
      <w:r w:rsidRPr="004B4DFD">
        <w:rPr>
          <w:rFonts w:ascii="Arial" w:eastAsia="Arial" w:hAnsi="Arial" w:cs="Arial"/>
          <w:color w:val="363636"/>
          <w:sz w:val="20"/>
          <w:szCs w:val="20"/>
        </w:rPr>
        <w:t xml:space="preserve">, R., Mitchell, R.B., </w:t>
      </w:r>
      <w:proofErr w:type="spellStart"/>
      <w:r w:rsidRPr="004B4DFD">
        <w:rPr>
          <w:rFonts w:ascii="Arial" w:eastAsia="Arial" w:hAnsi="Arial" w:cs="Arial"/>
          <w:color w:val="363636"/>
          <w:sz w:val="20"/>
          <w:szCs w:val="20"/>
        </w:rPr>
        <w:t>Rouquette</w:t>
      </w:r>
      <w:proofErr w:type="spellEnd"/>
      <w:r w:rsidRPr="004B4DFD">
        <w:rPr>
          <w:rFonts w:ascii="Arial" w:eastAsia="Arial" w:hAnsi="Arial" w:cs="Arial"/>
          <w:color w:val="363636"/>
          <w:sz w:val="20"/>
          <w:szCs w:val="20"/>
        </w:rPr>
        <w:t xml:space="preserve">, F.M., Ronald, P., </w:t>
      </w:r>
      <w:proofErr w:type="spellStart"/>
      <w:r w:rsidRPr="004B4DFD">
        <w:rPr>
          <w:rFonts w:ascii="Arial" w:eastAsia="Arial" w:hAnsi="Arial" w:cs="Arial"/>
          <w:color w:val="363636"/>
          <w:sz w:val="20"/>
          <w:szCs w:val="20"/>
        </w:rPr>
        <w:t>Saha</w:t>
      </w:r>
      <w:proofErr w:type="spellEnd"/>
      <w:r w:rsidRPr="004B4DFD">
        <w:rPr>
          <w:rFonts w:ascii="Arial" w:eastAsia="Arial" w:hAnsi="Arial" w:cs="Arial"/>
          <w:color w:val="363636"/>
          <w:sz w:val="20"/>
          <w:szCs w:val="20"/>
        </w:rPr>
        <w:t xml:space="preserve">, M., Tobias, C.M., </w:t>
      </w:r>
      <w:proofErr w:type="spellStart"/>
      <w:r w:rsidRPr="004B4DFD">
        <w:rPr>
          <w:rFonts w:ascii="Arial" w:eastAsia="Arial" w:hAnsi="Arial" w:cs="Arial"/>
          <w:color w:val="363636"/>
          <w:sz w:val="20"/>
          <w:szCs w:val="20"/>
        </w:rPr>
        <w:t>Udvardi</w:t>
      </w:r>
      <w:proofErr w:type="spellEnd"/>
      <w:r w:rsidRPr="004B4DFD">
        <w:rPr>
          <w:rFonts w:ascii="Arial" w:eastAsia="Arial" w:hAnsi="Arial" w:cs="Arial"/>
          <w:color w:val="363636"/>
          <w:sz w:val="20"/>
          <w:szCs w:val="20"/>
        </w:rPr>
        <w:t xml:space="preserve">, M., Wing, R.A., Wu, Y., Bartley, L.E., </w:t>
      </w:r>
      <w:proofErr w:type="spellStart"/>
      <w:r w:rsidRPr="004B4DFD">
        <w:rPr>
          <w:rFonts w:ascii="Arial" w:eastAsia="Arial" w:hAnsi="Arial" w:cs="Arial"/>
          <w:color w:val="363636"/>
          <w:sz w:val="20"/>
          <w:szCs w:val="20"/>
        </w:rPr>
        <w:t>Casler</w:t>
      </w:r>
      <w:proofErr w:type="spellEnd"/>
      <w:r w:rsidRPr="004B4DFD">
        <w:rPr>
          <w:rFonts w:ascii="Arial" w:eastAsia="Arial" w:hAnsi="Arial" w:cs="Arial"/>
          <w:color w:val="363636"/>
          <w:sz w:val="20"/>
          <w:szCs w:val="20"/>
        </w:rPr>
        <w:t xml:space="preserve">, M., Devos, K.M., Lowry, D.B., </w:t>
      </w:r>
      <w:proofErr w:type="spellStart"/>
      <w:r w:rsidRPr="004B4DFD">
        <w:rPr>
          <w:rFonts w:ascii="Arial" w:eastAsia="Arial" w:hAnsi="Arial" w:cs="Arial"/>
          <w:color w:val="363636"/>
          <w:sz w:val="20"/>
          <w:szCs w:val="20"/>
        </w:rPr>
        <w:t>Rokhsar</w:t>
      </w:r>
      <w:proofErr w:type="spellEnd"/>
      <w:r w:rsidRPr="004B4DFD">
        <w:rPr>
          <w:rFonts w:ascii="Arial" w:eastAsia="Arial" w:hAnsi="Arial" w:cs="Arial"/>
          <w:color w:val="363636"/>
          <w:sz w:val="20"/>
          <w:szCs w:val="20"/>
        </w:rPr>
        <w:t xml:space="preserve">, D.S., </w:t>
      </w:r>
      <w:proofErr w:type="spellStart"/>
      <w:r w:rsidRPr="004B4DFD">
        <w:rPr>
          <w:rFonts w:ascii="Arial" w:eastAsia="Arial" w:hAnsi="Arial" w:cs="Arial"/>
          <w:color w:val="363636"/>
          <w:sz w:val="20"/>
          <w:szCs w:val="20"/>
        </w:rPr>
        <w:t>Grimwood</w:t>
      </w:r>
      <w:proofErr w:type="spellEnd"/>
      <w:r w:rsidRPr="004B4DFD">
        <w:rPr>
          <w:rFonts w:ascii="Arial" w:eastAsia="Arial" w:hAnsi="Arial" w:cs="Arial"/>
          <w:color w:val="363636"/>
          <w:sz w:val="20"/>
          <w:szCs w:val="20"/>
        </w:rPr>
        <w:t xml:space="preserve">, J., </w:t>
      </w:r>
      <w:proofErr w:type="spellStart"/>
      <w:r w:rsidRPr="004B4DFD">
        <w:rPr>
          <w:rFonts w:ascii="Arial" w:eastAsia="Arial" w:hAnsi="Arial" w:cs="Arial"/>
          <w:color w:val="363636"/>
          <w:sz w:val="20"/>
          <w:szCs w:val="20"/>
        </w:rPr>
        <w:t>Juenger</w:t>
      </w:r>
      <w:proofErr w:type="spellEnd"/>
      <w:r w:rsidRPr="004B4DFD">
        <w:rPr>
          <w:rFonts w:ascii="Arial" w:eastAsia="Arial" w:hAnsi="Arial" w:cs="Arial"/>
          <w:color w:val="363636"/>
          <w:sz w:val="20"/>
          <w:szCs w:val="20"/>
        </w:rPr>
        <w:t>, T.E., Schmutz, J., “</w:t>
      </w:r>
      <w:hyperlink r:id="rId14" w:history="1">
        <w:r w:rsidRPr="004B4DFD">
          <w:rPr>
            <w:rFonts w:ascii="Arial" w:hAnsi="Arial" w:cs="Arial"/>
            <w:color w:val="1155CC"/>
            <w:sz w:val="20"/>
            <w:szCs w:val="20"/>
            <w:u w:val="single"/>
          </w:rPr>
          <w:t>Genomic mechanisms of climate adaptation in polyploid bioenergy switchgrass</w:t>
        </w:r>
      </w:hyperlink>
      <w:r w:rsidRPr="004B4DFD">
        <w:rPr>
          <w:rFonts w:ascii="Arial" w:eastAsia="Arial" w:hAnsi="Arial" w:cs="Arial"/>
          <w:color w:val="363636"/>
          <w:sz w:val="20"/>
          <w:szCs w:val="20"/>
        </w:rPr>
        <w:t xml:space="preserve">,” </w:t>
      </w:r>
      <w:r w:rsidRPr="004B4DFD">
        <w:rPr>
          <w:rFonts w:ascii="Arial" w:eastAsia="Arial" w:hAnsi="Arial" w:cs="Arial"/>
          <w:i/>
          <w:iCs/>
          <w:color w:val="363636"/>
          <w:sz w:val="20"/>
          <w:szCs w:val="20"/>
        </w:rPr>
        <w:t>Nature</w:t>
      </w:r>
      <w:r w:rsidR="004B4DFD" w:rsidRPr="004B4DFD">
        <w:rPr>
          <w:rFonts w:ascii="Arial" w:eastAsia="Arial" w:hAnsi="Arial" w:cs="Arial"/>
          <w:color w:val="363636"/>
          <w:sz w:val="20"/>
          <w:szCs w:val="20"/>
        </w:rPr>
        <w:t xml:space="preserve"> (2021) [DOI: </w:t>
      </w:r>
      <w:hyperlink r:id="rId15" w:history="1">
        <w:r w:rsidR="004B4DFD" w:rsidRPr="004B4DFD">
          <w:rPr>
            <w:rFonts w:ascii="Arial" w:hAnsi="Arial" w:cs="Arial"/>
            <w:color w:val="1155CC"/>
            <w:sz w:val="20"/>
            <w:szCs w:val="20"/>
            <w:u w:val="single"/>
          </w:rPr>
          <w:t>10.1038/s41586-020-03127-1</w:t>
        </w:r>
      </w:hyperlink>
      <w:r w:rsidR="004B4DFD" w:rsidRPr="004B4DFD">
        <w:rPr>
          <w:rFonts w:ascii="Arial" w:eastAsia="Arial" w:hAnsi="Arial" w:cs="Arial"/>
          <w:color w:val="363636"/>
          <w:sz w:val="20"/>
          <w:szCs w:val="20"/>
        </w:rPr>
        <w:t>]</w:t>
      </w:r>
    </w:p>
    <w:p w14:paraId="00000021" w14:textId="77777777" w:rsidR="003E77B6" w:rsidRDefault="00922320">
      <w:pPr>
        <w:spacing w:after="180"/>
        <w:rPr>
          <w:rFonts w:ascii="Arial" w:eastAsia="Arial" w:hAnsi="Arial" w:cs="Arial"/>
          <w:b/>
          <w:color w:val="686868"/>
          <w:sz w:val="25"/>
          <w:szCs w:val="25"/>
        </w:rPr>
      </w:pPr>
      <w:r>
        <w:rPr>
          <w:rFonts w:ascii="Arial" w:eastAsia="Arial" w:hAnsi="Arial" w:cs="Arial"/>
          <w:b/>
          <w:color w:val="686868"/>
          <w:sz w:val="25"/>
          <w:szCs w:val="25"/>
        </w:rPr>
        <w:t>Related Links</w:t>
      </w:r>
    </w:p>
    <w:p w14:paraId="6EB6CFA4" w14:textId="637A1138" w:rsidR="004B4DFD" w:rsidRDefault="005B7C30">
      <w:pPr>
        <w:spacing w:after="180"/>
        <w:rPr>
          <w:rStyle w:val="Hyperlink"/>
          <w:rFonts w:ascii="Arial" w:eastAsia="Arial" w:hAnsi="Arial" w:cs="Arial"/>
          <w:color w:val="1155CC"/>
          <w:sz w:val="20"/>
          <w:szCs w:val="20"/>
          <w:u w:val="single"/>
        </w:rPr>
      </w:pPr>
      <w:hyperlink r:id="rId16" w:history="1">
        <w:r w:rsidR="0095092F">
          <w:rPr>
            <w:rStyle w:val="Hyperlink"/>
            <w:rFonts w:ascii="Arial" w:eastAsia="Arial" w:hAnsi="Arial" w:cs="Arial"/>
            <w:color w:val="1155CC"/>
            <w:sz w:val="20"/>
            <w:szCs w:val="20"/>
            <w:u w:val="single"/>
          </w:rPr>
          <w:t>Press release on the research from JGI</w:t>
        </w:r>
      </w:hyperlink>
    </w:p>
    <w:p w14:paraId="40EBFB86" w14:textId="49179887" w:rsidR="0095092F" w:rsidRPr="0095092F" w:rsidRDefault="0095092F">
      <w:pPr>
        <w:spacing w:after="180"/>
        <w:rPr>
          <w:rStyle w:val="Hyperlink"/>
          <w:color w:val="1155CC"/>
          <w:u w:val="single"/>
        </w:rPr>
      </w:pPr>
      <w:hyperlink r:id="rId17" w:history="1">
        <w:r w:rsidRPr="0095092F">
          <w:rPr>
            <w:rStyle w:val="Hyperlink"/>
            <w:rFonts w:ascii="Arial" w:eastAsia="Arial" w:hAnsi="Arial" w:cs="Arial"/>
            <w:color w:val="1155CC"/>
            <w:sz w:val="20"/>
            <w:szCs w:val="20"/>
            <w:u w:val="single"/>
          </w:rPr>
          <w:t xml:space="preserve">The Panicum virgatum reference genome on JGI’s </w:t>
        </w:r>
        <w:proofErr w:type="spellStart"/>
        <w:r w:rsidRPr="0095092F">
          <w:rPr>
            <w:rStyle w:val="Hyperlink"/>
            <w:rFonts w:ascii="Arial" w:eastAsia="Arial" w:hAnsi="Arial" w:cs="Arial"/>
            <w:color w:val="1155CC"/>
            <w:sz w:val="20"/>
            <w:szCs w:val="20"/>
            <w:u w:val="single"/>
          </w:rPr>
          <w:t>Phytozome</w:t>
        </w:r>
        <w:proofErr w:type="spellEnd"/>
        <w:r w:rsidRPr="0095092F">
          <w:rPr>
            <w:rStyle w:val="Hyperlink"/>
            <w:rFonts w:ascii="Arial" w:eastAsia="Arial" w:hAnsi="Arial" w:cs="Arial"/>
            <w:color w:val="1155CC"/>
            <w:sz w:val="20"/>
            <w:szCs w:val="20"/>
            <w:u w:val="single"/>
          </w:rPr>
          <w:t xml:space="preserve"> database</w:t>
        </w:r>
      </w:hyperlink>
    </w:p>
    <w:sectPr w:rsidR="0095092F" w:rsidRPr="0095092F">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7DFCB" w14:textId="77777777" w:rsidR="005B7C30" w:rsidRDefault="005B7C30">
      <w:pPr>
        <w:spacing w:after="0" w:line="240" w:lineRule="auto"/>
      </w:pPr>
      <w:r>
        <w:separator/>
      </w:r>
    </w:p>
  </w:endnote>
  <w:endnote w:type="continuationSeparator" w:id="0">
    <w:p w14:paraId="1FB63A1E" w14:textId="77777777" w:rsidR="005B7C30" w:rsidRDefault="005B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5C423" w14:textId="77777777" w:rsidR="005B7C30" w:rsidRDefault="005B7C30">
      <w:pPr>
        <w:spacing w:after="0" w:line="240" w:lineRule="auto"/>
      </w:pPr>
      <w:r>
        <w:separator/>
      </w:r>
    </w:p>
  </w:footnote>
  <w:footnote w:type="continuationSeparator" w:id="0">
    <w:p w14:paraId="3044106B" w14:textId="77777777" w:rsidR="005B7C30" w:rsidRDefault="005B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3" w14:textId="77777777" w:rsidR="003E77B6" w:rsidRDefault="00922320">
    <w:pPr>
      <w:pBdr>
        <w:top w:val="nil"/>
        <w:left w:val="nil"/>
        <w:bottom w:val="nil"/>
        <w:right w:val="nil"/>
        <w:between w:val="nil"/>
      </w:pBdr>
      <w:shd w:val="clear" w:color="auto" w:fill="004285"/>
      <w:tabs>
        <w:tab w:val="center" w:pos="4680"/>
        <w:tab w:val="right" w:pos="9360"/>
      </w:tabs>
      <w:spacing w:after="0" w:line="240" w:lineRule="auto"/>
      <w:jc w:val="center"/>
      <w:rPr>
        <w:color w:val="FFFFFF"/>
        <w:sz w:val="20"/>
        <w:szCs w:val="20"/>
      </w:rPr>
    </w:pPr>
    <w:r>
      <w:rPr>
        <w:b/>
        <w:color w:val="FFFFFF"/>
        <w:sz w:val="24"/>
        <w:szCs w:val="24"/>
      </w:rPr>
      <w:t>BER</w:t>
    </w:r>
    <w:r>
      <w:rPr>
        <w:b/>
        <w:color w:val="FFFFFF"/>
        <w:sz w:val="28"/>
        <w:szCs w:val="28"/>
      </w:rPr>
      <w:t xml:space="preserve"> </w:t>
    </w:r>
    <w:r>
      <w:rPr>
        <w:b/>
        <w:color w:val="FFFFFF"/>
        <w:sz w:val="24"/>
        <w:szCs w:val="24"/>
      </w:rPr>
      <w:t>Highlights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B6"/>
    <w:rsid w:val="003E77B6"/>
    <w:rsid w:val="0047700B"/>
    <w:rsid w:val="004B4DFD"/>
    <w:rsid w:val="004E370B"/>
    <w:rsid w:val="005B7C30"/>
    <w:rsid w:val="00603C68"/>
    <w:rsid w:val="00626CA9"/>
    <w:rsid w:val="00922320"/>
    <w:rsid w:val="0095092F"/>
    <w:rsid w:val="009D2823"/>
    <w:rsid w:val="00AB0620"/>
    <w:rsid w:val="00B600C7"/>
    <w:rsid w:val="00B678DC"/>
    <w:rsid w:val="00BA5C7F"/>
    <w:rsid w:val="00FB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F9972"/>
  <w15:docId w15:val="{63825EA3-B3A7-6E42-A6DF-23F46BD9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semiHidden/>
    <w:unhideWhenUsed/>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CommentReference">
    <w:name w:val="annotation reference"/>
    <w:basedOn w:val="DefaultParagraphFont"/>
    <w:uiPriority w:val="99"/>
    <w:semiHidden/>
    <w:unhideWhenUsed/>
    <w:rsid w:val="008E666C"/>
    <w:rPr>
      <w:sz w:val="16"/>
      <w:szCs w:val="16"/>
    </w:rPr>
  </w:style>
  <w:style w:type="paragraph" w:styleId="CommentText">
    <w:name w:val="annotation text"/>
    <w:basedOn w:val="Normal"/>
    <w:link w:val="CommentTextChar"/>
    <w:uiPriority w:val="99"/>
    <w:semiHidden/>
    <w:unhideWhenUsed/>
    <w:rsid w:val="008E666C"/>
    <w:pPr>
      <w:spacing w:line="240" w:lineRule="auto"/>
    </w:pPr>
    <w:rPr>
      <w:sz w:val="20"/>
      <w:szCs w:val="20"/>
    </w:rPr>
  </w:style>
  <w:style w:type="character" w:customStyle="1" w:styleId="CommentTextChar">
    <w:name w:val="Comment Text Char"/>
    <w:basedOn w:val="DefaultParagraphFont"/>
    <w:link w:val="CommentText"/>
    <w:uiPriority w:val="99"/>
    <w:semiHidden/>
    <w:rsid w:val="008E666C"/>
    <w:rPr>
      <w:sz w:val="20"/>
      <w:szCs w:val="20"/>
    </w:rPr>
  </w:style>
  <w:style w:type="paragraph" w:styleId="CommentSubject">
    <w:name w:val="annotation subject"/>
    <w:basedOn w:val="CommentText"/>
    <w:next w:val="CommentText"/>
    <w:link w:val="CommentSubjectChar"/>
    <w:uiPriority w:val="99"/>
    <w:semiHidden/>
    <w:unhideWhenUsed/>
    <w:rsid w:val="008E666C"/>
    <w:rPr>
      <w:b/>
      <w:bCs/>
    </w:rPr>
  </w:style>
  <w:style w:type="character" w:customStyle="1" w:styleId="CommentSubjectChar">
    <w:name w:val="Comment Subject Char"/>
    <w:basedOn w:val="CommentTextChar"/>
    <w:link w:val="CommentSubject"/>
    <w:uiPriority w:val="99"/>
    <w:semiHidden/>
    <w:rsid w:val="008E666C"/>
    <w:rPr>
      <w:b/>
      <w:bCs/>
      <w:sz w:val="20"/>
      <w:szCs w:val="20"/>
    </w:rPr>
  </w:style>
  <w:style w:type="character" w:styleId="FollowedHyperlink">
    <w:name w:val="FollowedHyperlink"/>
    <w:basedOn w:val="DefaultParagraphFont"/>
    <w:uiPriority w:val="99"/>
    <w:semiHidden/>
    <w:unhideWhenUsed/>
    <w:rsid w:val="000600D4"/>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6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9552">
      <w:bodyDiv w:val="1"/>
      <w:marLeft w:val="0"/>
      <w:marRight w:val="0"/>
      <w:marTop w:val="0"/>
      <w:marBottom w:val="0"/>
      <w:divBdr>
        <w:top w:val="none" w:sz="0" w:space="0" w:color="auto"/>
        <w:left w:val="none" w:sz="0" w:space="0" w:color="auto"/>
        <w:bottom w:val="none" w:sz="0" w:space="0" w:color="auto"/>
        <w:right w:val="none" w:sz="0" w:space="0" w:color="auto"/>
      </w:divBdr>
    </w:div>
    <w:div w:id="266157274">
      <w:bodyDiv w:val="1"/>
      <w:marLeft w:val="0"/>
      <w:marRight w:val="0"/>
      <w:marTop w:val="0"/>
      <w:marBottom w:val="0"/>
      <w:divBdr>
        <w:top w:val="none" w:sz="0" w:space="0" w:color="auto"/>
        <w:left w:val="none" w:sz="0" w:space="0" w:color="auto"/>
        <w:bottom w:val="none" w:sz="0" w:space="0" w:color="auto"/>
        <w:right w:val="none" w:sz="0" w:space="0" w:color="auto"/>
      </w:divBdr>
    </w:div>
    <w:div w:id="447747686">
      <w:bodyDiv w:val="1"/>
      <w:marLeft w:val="0"/>
      <w:marRight w:val="0"/>
      <w:marTop w:val="0"/>
      <w:marBottom w:val="0"/>
      <w:divBdr>
        <w:top w:val="none" w:sz="0" w:space="0" w:color="auto"/>
        <w:left w:val="none" w:sz="0" w:space="0" w:color="auto"/>
        <w:bottom w:val="none" w:sz="0" w:space="0" w:color="auto"/>
        <w:right w:val="none" w:sz="0" w:space="0" w:color="auto"/>
      </w:divBdr>
    </w:div>
    <w:div w:id="475268301">
      <w:bodyDiv w:val="1"/>
      <w:marLeft w:val="0"/>
      <w:marRight w:val="0"/>
      <w:marTop w:val="0"/>
      <w:marBottom w:val="0"/>
      <w:divBdr>
        <w:top w:val="none" w:sz="0" w:space="0" w:color="auto"/>
        <w:left w:val="none" w:sz="0" w:space="0" w:color="auto"/>
        <w:bottom w:val="none" w:sz="0" w:space="0" w:color="auto"/>
        <w:right w:val="none" w:sz="0" w:space="0" w:color="auto"/>
      </w:divBdr>
    </w:div>
    <w:div w:id="547843554">
      <w:bodyDiv w:val="1"/>
      <w:marLeft w:val="0"/>
      <w:marRight w:val="0"/>
      <w:marTop w:val="0"/>
      <w:marBottom w:val="0"/>
      <w:divBdr>
        <w:top w:val="none" w:sz="0" w:space="0" w:color="auto"/>
        <w:left w:val="none" w:sz="0" w:space="0" w:color="auto"/>
        <w:bottom w:val="none" w:sz="0" w:space="0" w:color="auto"/>
        <w:right w:val="none" w:sz="0" w:space="0" w:color="auto"/>
      </w:divBdr>
    </w:div>
    <w:div w:id="667488142">
      <w:bodyDiv w:val="1"/>
      <w:marLeft w:val="0"/>
      <w:marRight w:val="0"/>
      <w:marTop w:val="0"/>
      <w:marBottom w:val="0"/>
      <w:divBdr>
        <w:top w:val="none" w:sz="0" w:space="0" w:color="auto"/>
        <w:left w:val="none" w:sz="0" w:space="0" w:color="auto"/>
        <w:bottom w:val="none" w:sz="0" w:space="0" w:color="auto"/>
        <w:right w:val="none" w:sz="0" w:space="0" w:color="auto"/>
      </w:divBdr>
    </w:div>
    <w:div w:id="882407218">
      <w:bodyDiv w:val="1"/>
      <w:marLeft w:val="0"/>
      <w:marRight w:val="0"/>
      <w:marTop w:val="0"/>
      <w:marBottom w:val="0"/>
      <w:divBdr>
        <w:top w:val="none" w:sz="0" w:space="0" w:color="auto"/>
        <w:left w:val="none" w:sz="0" w:space="0" w:color="auto"/>
        <w:bottom w:val="none" w:sz="0" w:space="0" w:color="auto"/>
        <w:right w:val="none" w:sz="0" w:space="0" w:color="auto"/>
      </w:divBdr>
    </w:div>
    <w:div w:id="889996448">
      <w:bodyDiv w:val="1"/>
      <w:marLeft w:val="0"/>
      <w:marRight w:val="0"/>
      <w:marTop w:val="0"/>
      <w:marBottom w:val="0"/>
      <w:divBdr>
        <w:top w:val="none" w:sz="0" w:space="0" w:color="auto"/>
        <w:left w:val="none" w:sz="0" w:space="0" w:color="auto"/>
        <w:bottom w:val="none" w:sz="0" w:space="0" w:color="auto"/>
        <w:right w:val="none" w:sz="0" w:space="0" w:color="auto"/>
      </w:divBdr>
    </w:div>
    <w:div w:id="957415571">
      <w:bodyDiv w:val="1"/>
      <w:marLeft w:val="0"/>
      <w:marRight w:val="0"/>
      <w:marTop w:val="0"/>
      <w:marBottom w:val="0"/>
      <w:divBdr>
        <w:top w:val="none" w:sz="0" w:space="0" w:color="auto"/>
        <w:left w:val="none" w:sz="0" w:space="0" w:color="auto"/>
        <w:bottom w:val="none" w:sz="0" w:space="0" w:color="auto"/>
        <w:right w:val="none" w:sz="0" w:space="0" w:color="auto"/>
      </w:divBdr>
    </w:div>
    <w:div w:id="983587248">
      <w:bodyDiv w:val="1"/>
      <w:marLeft w:val="0"/>
      <w:marRight w:val="0"/>
      <w:marTop w:val="0"/>
      <w:marBottom w:val="0"/>
      <w:divBdr>
        <w:top w:val="none" w:sz="0" w:space="0" w:color="auto"/>
        <w:left w:val="none" w:sz="0" w:space="0" w:color="auto"/>
        <w:bottom w:val="none" w:sz="0" w:space="0" w:color="auto"/>
        <w:right w:val="none" w:sz="0" w:space="0" w:color="auto"/>
      </w:divBdr>
    </w:div>
    <w:div w:id="1014110721">
      <w:bodyDiv w:val="1"/>
      <w:marLeft w:val="0"/>
      <w:marRight w:val="0"/>
      <w:marTop w:val="0"/>
      <w:marBottom w:val="0"/>
      <w:divBdr>
        <w:top w:val="none" w:sz="0" w:space="0" w:color="auto"/>
        <w:left w:val="none" w:sz="0" w:space="0" w:color="auto"/>
        <w:bottom w:val="none" w:sz="0" w:space="0" w:color="auto"/>
        <w:right w:val="none" w:sz="0" w:space="0" w:color="auto"/>
      </w:divBdr>
    </w:div>
    <w:div w:id="1023940427">
      <w:bodyDiv w:val="1"/>
      <w:marLeft w:val="0"/>
      <w:marRight w:val="0"/>
      <w:marTop w:val="0"/>
      <w:marBottom w:val="0"/>
      <w:divBdr>
        <w:top w:val="none" w:sz="0" w:space="0" w:color="auto"/>
        <w:left w:val="none" w:sz="0" w:space="0" w:color="auto"/>
        <w:bottom w:val="none" w:sz="0" w:space="0" w:color="auto"/>
        <w:right w:val="none" w:sz="0" w:space="0" w:color="auto"/>
      </w:divBdr>
    </w:div>
    <w:div w:id="1059590928">
      <w:bodyDiv w:val="1"/>
      <w:marLeft w:val="0"/>
      <w:marRight w:val="0"/>
      <w:marTop w:val="0"/>
      <w:marBottom w:val="0"/>
      <w:divBdr>
        <w:top w:val="none" w:sz="0" w:space="0" w:color="auto"/>
        <w:left w:val="none" w:sz="0" w:space="0" w:color="auto"/>
        <w:bottom w:val="none" w:sz="0" w:space="0" w:color="auto"/>
        <w:right w:val="none" w:sz="0" w:space="0" w:color="auto"/>
      </w:divBdr>
    </w:div>
    <w:div w:id="1134517157">
      <w:bodyDiv w:val="1"/>
      <w:marLeft w:val="0"/>
      <w:marRight w:val="0"/>
      <w:marTop w:val="0"/>
      <w:marBottom w:val="0"/>
      <w:divBdr>
        <w:top w:val="none" w:sz="0" w:space="0" w:color="auto"/>
        <w:left w:val="none" w:sz="0" w:space="0" w:color="auto"/>
        <w:bottom w:val="none" w:sz="0" w:space="0" w:color="auto"/>
        <w:right w:val="none" w:sz="0" w:space="0" w:color="auto"/>
      </w:divBdr>
    </w:div>
    <w:div w:id="1280378386">
      <w:bodyDiv w:val="1"/>
      <w:marLeft w:val="0"/>
      <w:marRight w:val="0"/>
      <w:marTop w:val="0"/>
      <w:marBottom w:val="0"/>
      <w:divBdr>
        <w:top w:val="none" w:sz="0" w:space="0" w:color="auto"/>
        <w:left w:val="none" w:sz="0" w:space="0" w:color="auto"/>
        <w:bottom w:val="none" w:sz="0" w:space="0" w:color="auto"/>
        <w:right w:val="none" w:sz="0" w:space="0" w:color="auto"/>
      </w:divBdr>
    </w:div>
    <w:div w:id="1286355241">
      <w:bodyDiv w:val="1"/>
      <w:marLeft w:val="0"/>
      <w:marRight w:val="0"/>
      <w:marTop w:val="0"/>
      <w:marBottom w:val="0"/>
      <w:divBdr>
        <w:top w:val="none" w:sz="0" w:space="0" w:color="auto"/>
        <w:left w:val="none" w:sz="0" w:space="0" w:color="auto"/>
        <w:bottom w:val="none" w:sz="0" w:space="0" w:color="auto"/>
        <w:right w:val="none" w:sz="0" w:space="0" w:color="auto"/>
      </w:divBdr>
    </w:div>
    <w:div w:id="1336348900">
      <w:bodyDiv w:val="1"/>
      <w:marLeft w:val="0"/>
      <w:marRight w:val="0"/>
      <w:marTop w:val="0"/>
      <w:marBottom w:val="0"/>
      <w:divBdr>
        <w:top w:val="none" w:sz="0" w:space="0" w:color="auto"/>
        <w:left w:val="none" w:sz="0" w:space="0" w:color="auto"/>
        <w:bottom w:val="none" w:sz="0" w:space="0" w:color="auto"/>
        <w:right w:val="none" w:sz="0" w:space="0" w:color="auto"/>
      </w:divBdr>
    </w:div>
    <w:div w:id="1464734970">
      <w:bodyDiv w:val="1"/>
      <w:marLeft w:val="0"/>
      <w:marRight w:val="0"/>
      <w:marTop w:val="0"/>
      <w:marBottom w:val="0"/>
      <w:divBdr>
        <w:top w:val="none" w:sz="0" w:space="0" w:color="auto"/>
        <w:left w:val="none" w:sz="0" w:space="0" w:color="auto"/>
        <w:bottom w:val="none" w:sz="0" w:space="0" w:color="auto"/>
        <w:right w:val="none" w:sz="0" w:space="0" w:color="auto"/>
      </w:divBdr>
    </w:div>
    <w:div w:id="1876655073">
      <w:bodyDiv w:val="1"/>
      <w:marLeft w:val="0"/>
      <w:marRight w:val="0"/>
      <w:marTop w:val="0"/>
      <w:marBottom w:val="0"/>
      <w:divBdr>
        <w:top w:val="none" w:sz="0" w:space="0" w:color="auto"/>
        <w:left w:val="none" w:sz="0" w:space="0" w:color="auto"/>
        <w:bottom w:val="none" w:sz="0" w:space="0" w:color="auto"/>
        <w:right w:val="none" w:sz="0" w:space="0" w:color="auto"/>
      </w:divBdr>
    </w:div>
    <w:div w:id="2107531253">
      <w:bodyDiv w:val="1"/>
      <w:marLeft w:val="0"/>
      <w:marRight w:val="0"/>
      <w:marTop w:val="0"/>
      <w:marBottom w:val="0"/>
      <w:divBdr>
        <w:top w:val="none" w:sz="0" w:space="0" w:color="auto"/>
        <w:left w:val="none" w:sz="0" w:space="0" w:color="auto"/>
        <w:bottom w:val="none" w:sz="0" w:space="0" w:color="auto"/>
        <w:right w:val="none" w:sz="0" w:space="0" w:color="auto"/>
      </w:divBdr>
    </w:div>
    <w:div w:id="211073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lbrc.org/" TargetMode="External"/><Relationship Id="rId13" Type="http://schemas.openxmlformats.org/officeDocument/2006/relationships/hyperlink" Target="mailto:dlowry@msu.ed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hytozome-next.jgi.doe.gov/info/Pvirgatum_v5_1" TargetMode="External"/><Relationship Id="rId12" Type="http://schemas.openxmlformats.org/officeDocument/2006/relationships/hyperlink" Target="mailto:kent.peters@science.doe.gov" TargetMode="External"/><Relationship Id="rId17" Type="http://schemas.openxmlformats.org/officeDocument/2006/relationships/hyperlink" Target="https://phytozome-next.jgi.doe.gov/info/Pvirgatum_v5_1" TargetMode="External"/><Relationship Id="rId2" Type="http://schemas.openxmlformats.org/officeDocument/2006/relationships/styles" Target="styles.xml"/><Relationship Id="rId16" Type="http://schemas.openxmlformats.org/officeDocument/2006/relationships/hyperlink" Target="https://jgi.doe.gov/fields-of-breeders-dreams-switchgrass-team-effort-targeted-crop-improv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bei.org/" TargetMode="External"/><Relationship Id="rId5" Type="http://schemas.openxmlformats.org/officeDocument/2006/relationships/footnotes" Target="footnotes.xml"/><Relationship Id="rId15" Type="http://schemas.openxmlformats.org/officeDocument/2006/relationships/hyperlink" Target="https://doi.org/10.1038/s41586-020-03127-1" TargetMode="External"/><Relationship Id="rId10" Type="http://schemas.openxmlformats.org/officeDocument/2006/relationships/hyperlink" Target="https://cabbi.bi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bi.ornl.gov/" TargetMode="External"/><Relationship Id="rId14" Type="http://schemas.openxmlformats.org/officeDocument/2006/relationships/hyperlink" Target="https://www.nature.com/articles/s41586-020-031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liGkh9t6X2tfmcVjbI6nsxxQA==">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Brown</dc:creator>
  <cp:lastModifiedBy>Matthew Wisniewski</cp:lastModifiedBy>
  <cp:revision>5</cp:revision>
  <dcterms:created xsi:type="dcterms:W3CDTF">2021-01-28T03:45:00Z</dcterms:created>
  <dcterms:modified xsi:type="dcterms:W3CDTF">2021-02-08T17:14:00Z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ca296379-edcd-4a74-8de5-7e9766dd951b</vt:lpwstr>
  </property>
</Properties>
</file>