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44787" w14:textId="561C4D44" w:rsidR="0066701C" w:rsidRPr="007B274B" w:rsidRDefault="00A95CD6" w:rsidP="0066701C">
      <w:pPr>
        <w:rPr>
          <w:rFonts w:ascii="Arial" w:eastAsia="Times New Roman" w:hAnsi="Arial" w:cs="Arial"/>
          <w:color w:val="686868"/>
          <w:sz w:val="20"/>
          <w:szCs w:val="20"/>
        </w:rPr>
      </w:pPr>
      <w:r>
        <w:rPr>
          <w:rFonts w:ascii="Arial" w:eastAsia="Times New Roman" w:hAnsi="Arial" w:cs="Arial"/>
          <w:color w:val="7F7F7F"/>
          <w:sz w:val="20"/>
        </w:rPr>
        <w:t>November</w:t>
      </w:r>
      <w:r w:rsidR="0066701C">
        <w:rPr>
          <w:rFonts w:ascii="Arial" w:eastAsia="Times New Roman" w:hAnsi="Arial" w:cs="Arial"/>
          <w:color w:val="7F7F7F"/>
          <w:sz w:val="20"/>
        </w:rPr>
        <w:t xml:space="preserve"> </w:t>
      </w:r>
      <w:sdt>
        <w:sdtPr>
          <w:rPr>
            <w:rFonts w:ascii="Arial" w:eastAsia="Times New Roman" w:hAnsi="Arial" w:cs="Arial"/>
            <w:color w:val="7F7F7F"/>
            <w:sz w:val="20"/>
          </w:rPr>
          <w:id w:val="1785004342"/>
          <w:placeholder>
            <w:docPart w:val="7C746454D1581D498E24A3486D6B4192"/>
          </w:placeholder>
        </w:sdtPr>
        <w:sdtEndPr/>
        <w:sdtContent>
          <w:r w:rsidR="0066701C">
            <w:rPr>
              <w:rFonts w:ascii="Arial" w:eastAsia="Times New Roman" w:hAnsi="Arial" w:cs="Arial"/>
              <w:color w:val="7F7F7F"/>
              <w:sz w:val="20"/>
            </w:rPr>
            <w:t>2021</w:t>
          </w:r>
        </w:sdtContent>
      </w:sdt>
      <w:r w:rsidR="0066701C" w:rsidRPr="007B274B">
        <w:rPr>
          <w:rFonts w:ascii="Arial" w:eastAsia="Times New Roman" w:hAnsi="Arial" w:cs="Arial"/>
          <w:color w:val="686868"/>
          <w:sz w:val="20"/>
          <w:szCs w:val="20"/>
        </w:rPr>
        <w:t xml:space="preserve"> </w:t>
      </w:r>
    </w:p>
    <w:p w14:paraId="0A80DED1" w14:textId="77777777" w:rsidR="00A95CD6" w:rsidRPr="00A95CD6" w:rsidRDefault="00A95CD6" w:rsidP="00A95CD6">
      <w:pPr>
        <w:spacing w:before="60" w:after="120"/>
        <w:outlineLvl w:val="0"/>
        <w:rPr>
          <w:rFonts w:ascii="Arial" w:eastAsia="Times New Roman" w:hAnsi="Arial" w:cs="Arial"/>
          <w:b/>
          <w:bCs/>
          <w:color w:val="106636"/>
          <w:kern w:val="36"/>
          <w:sz w:val="36"/>
          <w:szCs w:val="36"/>
        </w:rPr>
      </w:pPr>
      <w:r w:rsidRPr="00A95CD6">
        <w:rPr>
          <w:rFonts w:ascii="Arial" w:eastAsia="Times New Roman" w:hAnsi="Arial" w:cs="Arial"/>
          <w:b/>
          <w:bCs/>
          <w:color w:val="106636"/>
          <w:kern w:val="36"/>
          <w:sz w:val="36"/>
          <w:szCs w:val="36"/>
        </w:rPr>
        <w:t>Optimizing for carbon storage: a new model for biorefineries</w:t>
      </w:r>
    </w:p>
    <w:p w14:paraId="455C772B" w14:textId="77777777" w:rsidR="00A95CD6" w:rsidRPr="00A95CD6" w:rsidRDefault="00A95CD6" w:rsidP="00A95CD6">
      <w:pPr>
        <w:tabs>
          <w:tab w:val="left" w:pos="3233"/>
        </w:tabs>
        <w:spacing w:before="100" w:beforeAutospacing="1" w:after="60" w:line="420" w:lineRule="atLeast"/>
        <w:outlineLvl w:val="3"/>
        <w:rPr>
          <w:rFonts w:ascii="Arial" w:eastAsia="Times New Roman" w:hAnsi="Arial" w:cs="Arial"/>
          <w:i/>
          <w:iCs/>
          <w:color w:val="989898"/>
          <w:sz w:val="30"/>
          <w:szCs w:val="30"/>
        </w:rPr>
      </w:pPr>
      <w:r w:rsidRPr="00A95CD6">
        <w:rPr>
          <w:rFonts w:ascii="Arial" w:eastAsia="Times New Roman" w:hAnsi="Arial" w:cs="Arial"/>
          <w:i/>
          <w:iCs/>
          <w:color w:val="989898"/>
          <w:sz w:val="30"/>
          <w:szCs w:val="30"/>
        </w:rPr>
        <w:t>Bioenergy carbon capture and sequestration can increase biorefinery size and economy when incorporated with energy production factors in the making of biofuels and bioproducts.</w:t>
      </w:r>
    </w:p>
    <w:p w14:paraId="67AB8537" w14:textId="686C93EE" w:rsidR="00A95CD6" w:rsidRPr="00AA6CFD" w:rsidRDefault="00CA71A3" w:rsidP="0045424D">
      <w:pPr>
        <w:tabs>
          <w:tab w:val="left" w:pos="3233"/>
        </w:tabs>
        <w:spacing w:before="100" w:beforeAutospacing="1" w:after="180" w:line="276" w:lineRule="auto"/>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The Science</w:t>
      </w:r>
      <w:r w:rsidR="00AA6CFD">
        <w:rPr>
          <w:rFonts w:ascii="Arial" w:eastAsia="Times New Roman" w:hAnsi="Arial" w:cs="Arial"/>
          <w:b/>
          <w:bCs/>
          <w:color w:val="686868"/>
          <w:sz w:val="25"/>
          <w:szCs w:val="25"/>
        </w:rPr>
        <w:br/>
      </w:r>
      <w:r w:rsidR="00A95CD6" w:rsidRPr="00A95CD6">
        <w:rPr>
          <w:rFonts w:ascii="Arial" w:eastAsia="Times New Roman" w:hAnsi="Arial" w:cs="Arial"/>
          <w:color w:val="363636"/>
          <w:sz w:val="20"/>
          <w:szCs w:val="20"/>
        </w:rPr>
        <w:t xml:space="preserve">Widespread societal adoption of biofuels will require economically and environmentally sustainable biorefinery construction. With reduced emissions in mind, Great Lakes Bioenergy Research Center (GLBRC) scientists are now including estimations of the impacts of carbon capture and storage on such operations. They considered three sample feedstocks (corn, switchgrass, and poplar) and examined carbon capture from fermentation, biogas, and flue gas combustion emissions to calculate total bioenergy carbon capture and storage. They found that including carbon capture </w:t>
      </w:r>
      <w:proofErr w:type="gramStart"/>
      <w:r w:rsidR="00A95CD6" w:rsidRPr="00A95CD6">
        <w:rPr>
          <w:rFonts w:ascii="Arial" w:eastAsia="Times New Roman" w:hAnsi="Arial" w:cs="Arial"/>
          <w:color w:val="363636"/>
          <w:sz w:val="20"/>
          <w:szCs w:val="20"/>
        </w:rPr>
        <w:t>impacts</w:t>
      </w:r>
      <w:proofErr w:type="gramEnd"/>
      <w:r w:rsidR="00A95CD6" w:rsidRPr="00A95CD6">
        <w:rPr>
          <w:rFonts w:ascii="Arial" w:eastAsia="Times New Roman" w:hAnsi="Arial" w:cs="Arial"/>
          <w:color w:val="363636"/>
          <w:sz w:val="20"/>
          <w:szCs w:val="20"/>
        </w:rPr>
        <w:t xml:space="preserve"> economic viability of a biorefinery since it is interdependent with production methods. Altering these methods affects how much carbon dioxide is discharged into the atmosphere, which, in turn has an impact on the amount of capture that is </w:t>
      </w:r>
      <w:proofErr w:type="gramStart"/>
      <w:r w:rsidR="00A95CD6" w:rsidRPr="00A95CD6">
        <w:rPr>
          <w:rFonts w:ascii="Arial" w:eastAsia="Times New Roman" w:hAnsi="Arial" w:cs="Arial"/>
          <w:color w:val="363636"/>
          <w:sz w:val="20"/>
          <w:szCs w:val="20"/>
        </w:rPr>
        <w:t>feasible</w:t>
      </w:r>
      <w:proofErr w:type="gramEnd"/>
      <w:r w:rsidR="00A95CD6" w:rsidRPr="00A95CD6">
        <w:rPr>
          <w:rFonts w:ascii="Arial" w:eastAsia="Times New Roman" w:hAnsi="Arial" w:cs="Arial"/>
          <w:color w:val="363636"/>
          <w:sz w:val="20"/>
          <w:szCs w:val="20"/>
        </w:rPr>
        <w:t xml:space="preserve"> – and potential returns via carbon pricing. </w:t>
      </w:r>
      <w:proofErr w:type="gramStart"/>
      <w:r w:rsidR="00A95CD6" w:rsidRPr="00A95CD6">
        <w:rPr>
          <w:rFonts w:ascii="Arial" w:eastAsia="Times New Roman" w:hAnsi="Arial" w:cs="Arial"/>
          <w:color w:val="363636"/>
          <w:sz w:val="20"/>
          <w:szCs w:val="20"/>
        </w:rPr>
        <w:t>Ultimately, the</w:t>
      </w:r>
      <w:proofErr w:type="gramEnd"/>
      <w:r w:rsidR="00A95CD6" w:rsidRPr="00A95CD6">
        <w:rPr>
          <w:rFonts w:ascii="Arial" w:eastAsia="Times New Roman" w:hAnsi="Arial" w:cs="Arial"/>
          <w:color w:val="363636"/>
          <w:sz w:val="20"/>
          <w:szCs w:val="20"/>
        </w:rPr>
        <w:t xml:space="preserve"> simulations reveal that carbon pricing makes carbon capture an attractive option for biorefineries to scale up profitable production.</w:t>
      </w:r>
      <w:r w:rsidR="00A95CD6" w:rsidRPr="00A95CD6" w:rsidDel="00444A3F">
        <w:rPr>
          <w:rFonts w:ascii="Arial" w:eastAsia="Times New Roman" w:hAnsi="Arial" w:cs="Arial"/>
          <w:color w:val="363636"/>
          <w:sz w:val="20"/>
          <w:szCs w:val="20"/>
        </w:rPr>
        <w:t xml:space="preserve"> </w:t>
      </w:r>
    </w:p>
    <w:p w14:paraId="6217856C" w14:textId="7A7F194E" w:rsidR="00A95CD6" w:rsidRPr="00AA6CFD" w:rsidRDefault="0066701C" w:rsidP="00AA6CFD">
      <w:pPr>
        <w:spacing w:after="120" w:line="276" w:lineRule="auto"/>
        <w:outlineLvl w:val="3"/>
        <w:rPr>
          <w:rFonts w:ascii="Arial" w:eastAsia="Times New Roman" w:hAnsi="Arial" w:cs="Arial"/>
          <w:color w:val="363636"/>
          <w:sz w:val="4"/>
          <w:szCs w:val="4"/>
        </w:rPr>
      </w:pPr>
      <w:r w:rsidRPr="007B274B">
        <w:rPr>
          <w:rFonts w:ascii="Arial" w:eastAsia="Times New Roman" w:hAnsi="Arial" w:cs="Arial"/>
          <w:b/>
          <w:bCs/>
          <w:color w:val="686868"/>
          <w:sz w:val="25"/>
          <w:szCs w:val="25"/>
        </w:rPr>
        <w:t xml:space="preserve">The </w:t>
      </w:r>
      <w:r w:rsidR="00AA6CFD">
        <w:rPr>
          <w:rFonts w:ascii="Arial" w:eastAsia="Times New Roman" w:hAnsi="Arial" w:cs="Arial"/>
          <w:b/>
          <w:bCs/>
          <w:color w:val="686868"/>
          <w:sz w:val="25"/>
          <w:szCs w:val="25"/>
        </w:rPr>
        <w:t>Impact</w:t>
      </w:r>
      <w:r w:rsidR="00AA6CFD">
        <w:rPr>
          <w:rFonts w:ascii="Arial" w:eastAsia="Times New Roman" w:hAnsi="Arial" w:cs="Arial"/>
          <w:b/>
          <w:bCs/>
          <w:color w:val="686868"/>
          <w:sz w:val="25"/>
          <w:szCs w:val="25"/>
        </w:rPr>
        <w:br/>
      </w:r>
      <w:r w:rsidR="0045424D">
        <w:rPr>
          <w:rFonts w:ascii="Arial" w:eastAsia="Times New Roman" w:hAnsi="Arial" w:cs="Arial"/>
          <w:color w:val="363636"/>
          <w:sz w:val="20"/>
          <w:szCs w:val="20"/>
        </w:rPr>
        <w:t>This</w:t>
      </w:r>
      <w:r w:rsidR="00A95CD6" w:rsidRPr="00A95CD6">
        <w:rPr>
          <w:rFonts w:ascii="Arial" w:eastAsia="Times New Roman" w:hAnsi="Arial" w:cs="Arial"/>
          <w:color w:val="363636"/>
          <w:sz w:val="20"/>
          <w:szCs w:val="20"/>
        </w:rPr>
        <w:t xml:space="preserve"> new work simulates carbon capture technologies and practices that allow a biorefinery to take advantage of a carbon marketplace. The model </w:t>
      </w:r>
      <w:proofErr w:type="gramStart"/>
      <w:r w:rsidR="00A95CD6" w:rsidRPr="00A95CD6">
        <w:rPr>
          <w:rFonts w:ascii="Arial" w:eastAsia="Times New Roman" w:hAnsi="Arial" w:cs="Arial"/>
          <w:color w:val="363636"/>
          <w:sz w:val="20"/>
          <w:szCs w:val="20"/>
        </w:rPr>
        <w:t>provides</w:t>
      </w:r>
      <w:proofErr w:type="gramEnd"/>
      <w:r w:rsidR="00A95CD6" w:rsidRPr="00A95CD6">
        <w:rPr>
          <w:rFonts w:ascii="Arial" w:eastAsia="Times New Roman" w:hAnsi="Arial" w:cs="Arial"/>
          <w:color w:val="363636"/>
          <w:sz w:val="20"/>
          <w:szCs w:val="20"/>
        </w:rPr>
        <w:t xml:space="preserve"> a novel measure of carbon as it makes its way from field to fuel, accounting for carbon losses and gains during planting of crops, fuel production, and carbon dioxide capture. Scenarios </w:t>
      </w:r>
      <w:proofErr w:type="gramStart"/>
      <w:r w:rsidR="00A95CD6" w:rsidRPr="00A95CD6">
        <w:rPr>
          <w:rFonts w:ascii="Arial" w:eastAsia="Times New Roman" w:hAnsi="Arial" w:cs="Arial"/>
          <w:color w:val="363636"/>
          <w:sz w:val="20"/>
          <w:szCs w:val="20"/>
        </w:rPr>
        <w:t>ultimately showed</w:t>
      </w:r>
      <w:proofErr w:type="gramEnd"/>
      <w:r w:rsidR="00A95CD6" w:rsidRPr="00A95CD6">
        <w:rPr>
          <w:rFonts w:ascii="Arial" w:eastAsia="Times New Roman" w:hAnsi="Arial" w:cs="Arial"/>
          <w:color w:val="363636"/>
          <w:sz w:val="20"/>
          <w:szCs w:val="20"/>
        </w:rPr>
        <w:t xml:space="preserve"> that larger cost-effective biorefinery operation can succeed when technologies are employed that don’t rely on grid electricity. This discovery opens the door for modeling profitable biorefinery operation to produce valuable fuels and chemicals while simultaneously capturing and sequestering carbon dioxide.</w:t>
      </w:r>
    </w:p>
    <w:p w14:paraId="4EB8175B" w14:textId="4AE93103" w:rsidR="00A95CD6" w:rsidRPr="00A95CD6" w:rsidRDefault="0066701C" w:rsidP="00A95CD6">
      <w:pPr>
        <w:spacing w:after="180" w:line="276" w:lineRule="auto"/>
        <w:outlineLvl w:val="3"/>
        <w:rPr>
          <w:rFonts w:ascii="Arial" w:eastAsia="Times New Roman" w:hAnsi="Arial" w:cs="Arial"/>
          <w:color w:val="363636"/>
          <w:sz w:val="20"/>
          <w:szCs w:val="20"/>
        </w:rPr>
      </w:pPr>
      <w:r w:rsidRPr="007B274B">
        <w:rPr>
          <w:rFonts w:ascii="Arial" w:eastAsia="Times New Roman" w:hAnsi="Arial" w:cs="Arial"/>
          <w:b/>
          <w:bCs/>
          <w:color w:val="686868"/>
          <w:sz w:val="25"/>
          <w:szCs w:val="25"/>
        </w:rPr>
        <w:t>Summary</w:t>
      </w:r>
      <w:r w:rsidR="00A95CD6">
        <w:rPr>
          <w:rFonts w:ascii="Arial" w:eastAsia="Times New Roman" w:hAnsi="Arial" w:cs="Arial"/>
          <w:color w:val="363636"/>
          <w:sz w:val="20"/>
          <w:szCs w:val="20"/>
        </w:rPr>
        <w:br/>
      </w:r>
      <w:r w:rsidR="00A95CD6" w:rsidRPr="00A95CD6">
        <w:rPr>
          <w:rFonts w:ascii="Arial" w:eastAsia="Times New Roman" w:hAnsi="Arial" w:cs="Arial"/>
          <w:color w:val="363636"/>
          <w:sz w:val="20"/>
          <w:szCs w:val="20"/>
        </w:rPr>
        <w:t xml:space="preserve">A biorefinery that </w:t>
      </w:r>
      <w:proofErr w:type="gramStart"/>
      <w:r w:rsidR="00A95CD6" w:rsidRPr="00A95CD6">
        <w:rPr>
          <w:rFonts w:ascii="Arial" w:eastAsia="Times New Roman" w:hAnsi="Arial" w:cs="Arial"/>
          <w:color w:val="363636"/>
          <w:sz w:val="20"/>
          <w:szCs w:val="20"/>
        </w:rPr>
        <w:t>utilizes</w:t>
      </w:r>
      <w:proofErr w:type="gramEnd"/>
      <w:r w:rsidR="00A95CD6" w:rsidRPr="00A95CD6">
        <w:rPr>
          <w:rFonts w:ascii="Arial" w:eastAsia="Times New Roman" w:hAnsi="Arial" w:cs="Arial"/>
          <w:color w:val="363636"/>
          <w:sz w:val="20"/>
          <w:szCs w:val="20"/>
        </w:rPr>
        <w:t xml:space="preserve"> nonfood crops instead of oil, gas or coal could provide sustainable methods of making fuels and other chemicals. GLBRC scientists incorporated carbon capture and storage technologies into models of how crop and pretreatment choices influence the economic viability of a biofuel refinery. They developed a model and performed thousands of individual calculations to </w:t>
      </w:r>
      <w:proofErr w:type="gramStart"/>
      <w:r w:rsidR="00A95CD6" w:rsidRPr="00A95CD6">
        <w:rPr>
          <w:rFonts w:ascii="Arial" w:eastAsia="Times New Roman" w:hAnsi="Arial" w:cs="Arial"/>
          <w:color w:val="363636"/>
          <w:sz w:val="20"/>
          <w:szCs w:val="20"/>
        </w:rPr>
        <w:t>determine</w:t>
      </w:r>
      <w:proofErr w:type="gramEnd"/>
      <w:r w:rsidR="00A95CD6" w:rsidRPr="00A95CD6">
        <w:rPr>
          <w:rFonts w:ascii="Arial" w:eastAsia="Times New Roman" w:hAnsi="Arial" w:cs="Arial"/>
          <w:color w:val="363636"/>
          <w:sz w:val="20"/>
          <w:szCs w:val="20"/>
        </w:rPr>
        <w:t xml:space="preserve"> the impact of carbon capture and storage technologies, feedstock choices, and pretreatment strategies on three outcomes: energy production, environmental impacts, economic benefits. </w:t>
      </w:r>
    </w:p>
    <w:p w14:paraId="155AB5DF" w14:textId="0764E444" w:rsidR="007F5660" w:rsidRPr="00322926" w:rsidRDefault="00A95CD6" w:rsidP="00A95CD6">
      <w:pPr>
        <w:spacing w:after="180" w:line="276" w:lineRule="auto"/>
        <w:outlineLvl w:val="3"/>
        <w:rPr>
          <w:rFonts w:ascii="Arial" w:eastAsia="Times New Roman" w:hAnsi="Arial" w:cs="Arial"/>
          <w:color w:val="363636"/>
          <w:sz w:val="20"/>
          <w:szCs w:val="20"/>
        </w:rPr>
      </w:pPr>
      <w:r w:rsidRPr="00A95CD6">
        <w:rPr>
          <w:rFonts w:ascii="Arial" w:eastAsia="Times New Roman" w:hAnsi="Arial" w:cs="Arial"/>
          <w:color w:val="363636"/>
          <w:sz w:val="20"/>
          <w:szCs w:val="20"/>
        </w:rPr>
        <w:t xml:space="preserve">They found that the type of feedstock and the pretreatments used impact carbon emissions, which in turn affect the costs of carbon capture. With the inclusion of a carbon price, the right mix of these technologies together could increase the </w:t>
      </w:r>
      <w:proofErr w:type="gramStart"/>
      <w:r w:rsidRPr="00A95CD6">
        <w:rPr>
          <w:rFonts w:ascii="Arial" w:eastAsia="Times New Roman" w:hAnsi="Arial" w:cs="Arial"/>
          <w:color w:val="363636"/>
          <w:sz w:val="20"/>
          <w:szCs w:val="20"/>
        </w:rPr>
        <w:t>optimal</w:t>
      </w:r>
      <w:proofErr w:type="gramEnd"/>
      <w:r w:rsidRPr="00A95CD6">
        <w:rPr>
          <w:rFonts w:ascii="Arial" w:eastAsia="Times New Roman" w:hAnsi="Arial" w:cs="Arial"/>
          <w:color w:val="363636"/>
          <w:sz w:val="20"/>
          <w:szCs w:val="20"/>
        </w:rPr>
        <w:t xml:space="preserve"> capacity of a biorefinery fivefold, from 3000 Mg feedstock/day to 18,000 Mg feedstock/day when it produces its own electricity and keeps transport costs to a minimum. Future research will investigate the impacts of diversification of biorefinery output to other fuels and chemicals.</w:t>
      </w:r>
    </w:p>
    <w:p w14:paraId="18E8BEB3" w14:textId="4AFD78AB" w:rsidR="00CA71A3" w:rsidRPr="00CA71A3" w:rsidRDefault="00CA71A3" w:rsidP="00CA71A3">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lastRenderedPageBreak/>
        <w:t>Contact</w:t>
      </w:r>
      <w:r>
        <w:rPr>
          <w:rFonts w:ascii="Arial" w:eastAsia="Times New Roman" w:hAnsi="Arial" w:cs="Arial"/>
          <w:b/>
          <w:bCs/>
          <w:color w:val="686868"/>
          <w:sz w:val="25"/>
          <w:szCs w:val="25"/>
        </w:rPr>
        <w:t>s</w:t>
      </w:r>
      <w:r w:rsidR="00AA6CFD">
        <w:rPr>
          <w:rFonts w:ascii="Arial" w:eastAsia="Times New Roman" w:hAnsi="Arial" w:cs="Arial"/>
          <w:b/>
          <w:bCs/>
          <w:color w:val="686868"/>
          <w:sz w:val="25"/>
          <w:szCs w:val="25"/>
        </w:rPr>
        <w:br/>
      </w:r>
      <w:r w:rsidRPr="00182A56">
        <w:rPr>
          <w:rFonts w:ascii="Arial" w:eastAsia="Times New Roman" w:hAnsi="Arial" w:cs="Arial"/>
          <w:b/>
          <w:bCs/>
          <w:color w:val="686868"/>
          <w:sz w:val="20"/>
          <w:szCs w:val="20"/>
        </w:rPr>
        <w:t>Program Manager</w:t>
      </w:r>
    </w:p>
    <w:p w14:paraId="33E89160" w14:textId="77777777" w:rsidR="007F5660" w:rsidRPr="00CA71A3" w:rsidRDefault="00CA71A3" w:rsidP="00CA71A3">
      <w:pPr>
        <w:spacing w:after="180" w:line="285" w:lineRule="atLeast"/>
        <w:rPr>
          <w:rFonts w:ascii="Arial" w:eastAsia="Times New Roman" w:hAnsi="Arial" w:cs="Arial"/>
          <w:color w:val="363636"/>
          <w:sz w:val="20"/>
          <w:szCs w:val="20"/>
        </w:rPr>
      </w:pPr>
      <w:r>
        <w:rPr>
          <w:rFonts w:ascii="Arial" w:eastAsia="Times New Roman" w:hAnsi="Arial" w:cs="Arial"/>
          <w:color w:val="363636"/>
          <w:sz w:val="20"/>
          <w:szCs w:val="20"/>
        </w:rPr>
        <w:t>N. Kent Peters</w:t>
      </w:r>
      <w:r w:rsidRPr="007B274B">
        <w:rPr>
          <w:rFonts w:ascii="Arial" w:eastAsia="Times New Roman" w:hAnsi="Arial" w:cs="Arial"/>
          <w:color w:val="363636"/>
          <w:sz w:val="20"/>
          <w:szCs w:val="20"/>
        </w:rPr>
        <w:br/>
      </w:r>
      <w:sdt>
        <w:sdtPr>
          <w:rPr>
            <w:rFonts w:ascii="Arial" w:eastAsia="Times New Roman" w:hAnsi="Arial" w:cs="Arial"/>
            <w:color w:val="363636"/>
            <w:sz w:val="20"/>
            <w:szCs w:val="20"/>
          </w:rPr>
          <w:id w:val="-341938883"/>
          <w:placeholder>
            <w:docPart w:val="5101F0B7620DAA47B36DAAFAFD01A19A"/>
          </w:placeholder>
        </w:sdtPr>
        <w:sdtEndPr/>
        <w:sdtContent>
          <w:r>
            <w:rPr>
              <w:rFonts w:ascii="Arial" w:eastAsia="Times New Roman" w:hAnsi="Arial" w:cs="Arial"/>
              <w:color w:val="363636"/>
              <w:sz w:val="20"/>
              <w:szCs w:val="20"/>
            </w:rPr>
            <w:t>Program Manager, Office of Biological and Environmental Research</w:t>
          </w:r>
        </w:sdtContent>
      </w:sdt>
      <w:r w:rsidRPr="007B274B">
        <w:rPr>
          <w:rFonts w:ascii="Arial" w:eastAsia="Times New Roman" w:hAnsi="Arial" w:cs="Arial"/>
          <w:color w:val="363636"/>
          <w:sz w:val="20"/>
          <w:szCs w:val="20"/>
        </w:rPr>
        <w:br/>
      </w:r>
      <w:hyperlink r:id="rId7" w:history="1">
        <w:r w:rsidRPr="00C02EF2">
          <w:rPr>
            <w:rStyle w:val="Hyperlink"/>
            <w:rFonts w:ascii="Arial" w:eastAsia="Times New Roman" w:hAnsi="Arial" w:cs="Arial"/>
            <w:sz w:val="20"/>
            <w:szCs w:val="20"/>
          </w:rPr>
          <w:t>kent.peters@science.doe.gov</w:t>
        </w:r>
      </w:hyperlink>
      <w:r>
        <w:rPr>
          <w:rFonts w:ascii="Arial" w:eastAsia="Times New Roman" w:hAnsi="Arial" w:cs="Arial"/>
          <w:color w:val="363636"/>
          <w:sz w:val="20"/>
          <w:szCs w:val="20"/>
        </w:rPr>
        <w:t>, 301-903-5549</w:t>
      </w:r>
      <w:r w:rsidRPr="007B274B">
        <w:rPr>
          <w:rFonts w:ascii="Arial" w:eastAsia="Times New Roman" w:hAnsi="Arial" w:cs="Arial"/>
          <w:color w:val="363636"/>
          <w:sz w:val="20"/>
          <w:szCs w:val="20"/>
        </w:rPr>
        <w:t xml:space="preserve"> </w:t>
      </w:r>
    </w:p>
    <w:p w14:paraId="7C1DDA20" w14:textId="0F67297A" w:rsidR="00CA71A3" w:rsidRPr="00BB0946" w:rsidRDefault="00CA71A3" w:rsidP="00CA71A3">
      <w:pPr>
        <w:spacing w:after="180" w:line="285" w:lineRule="atLeast"/>
        <w:rPr>
          <w:rFonts w:ascii="Arial" w:eastAsia="Times New Roman" w:hAnsi="Arial" w:cs="Arial"/>
          <w:color w:val="1D61A2"/>
          <w:sz w:val="20"/>
          <w:szCs w:val="20"/>
        </w:rPr>
      </w:pPr>
      <w:r>
        <w:rPr>
          <w:rFonts w:ascii="Arial" w:eastAsia="Times New Roman" w:hAnsi="Arial" w:cs="Arial"/>
          <w:b/>
          <w:bCs/>
          <w:color w:val="686868"/>
          <w:sz w:val="20"/>
          <w:szCs w:val="20"/>
        </w:rPr>
        <w:t>Corresponding Authors</w:t>
      </w:r>
      <w:r>
        <w:rPr>
          <w:rFonts w:ascii="Arial" w:eastAsia="Times New Roman" w:hAnsi="Arial" w:cs="Arial"/>
          <w:b/>
          <w:bCs/>
          <w:color w:val="686868"/>
          <w:sz w:val="20"/>
          <w:szCs w:val="20"/>
        </w:rPr>
        <w:br/>
      </w:r>
      <w:r w:rsidR="0045424D">
        <w:rPr>
          <w:rFonts w:ascii="Arial" w:eastAsia="Times New Roman" w:hAnsi="Arial" w:cs="Arial"/>
          <w:color w:val="363636"/>
          <w:sz w:val="20"/>
          <w:szCs w:val="20"/>
        </w:rPr>
        <w:t>Caleb Geissler</w:t>
      </w:r>
      <w:r w:rsidRPr="007B274B">
        <w:rPr>
          <w:rFonts w:ascii="Arial" w:eastAsia="Times New Roman" w:hAnsi="Arial" w:cs="Arial"/>
          <w:color w:val="363636"/>
          <w:sz w:val="20"/>
          <w:szCs w:val="20"/>
        </w:rPr>
        <w:br/>
      </w:r>
      <w:sdt>
        <w:sdtPr>
          <w:rPr>
            <w:rFonts w:ascii="Arial" w:eastAsia="Times New Roman" w:hAnsi="Arial" w:cs="Arial"/>
            <w:color w:val="363636"/>
            <w:sz w:val="20"/>
            <w:szCs w:val="20"/>
          </w:rPr>
          <w:id w:val="-1724675279"/>
          <w:placeholder>
            <w:docPart w:val="74D7065E08045A4FA1A0C4CC46D90C93"/>
          </w:placeholder>
        </w:sdtPr>
        <w:sdtEndPr/>
        <w:sdtContent>
          <w:r w:rsidR="0045424D">
            <w:rPr>
              <w:rFonts w:ascii="Arial" w:eastAsia="Times New Roman" w:hAnsi="Arial" w:cs="Arial"/>
              <w:color w:val="363636"/>
              <w:sz w:val="20"/>
              <w:szCs w:val="20"/>
            </w:rPr>
            <w:t>Graduate Student</w:t>
          </w:r>
          <w:r>
            <w:rPr>
              <w:rFonts w:ascii="Arial" w:eastAsia="Times New Roman" w:hAnsi="Arial" w:cs="Arial"/>
              <w:color w:val="363636"/>
              <w:sz w:val="20"/>
              <w:szCs w:val="20"/>
            </w:rPr>
            <w:t xml:space="preserve">, </w:t>
          </w:r>
          <w:r w:rsidR="0045424D">
            <w:rPr>
              <w:rFonts w:ascii="Arial" w:eastAsia="Times New Roman" w:hAnsi="Arial" w:cs="Arial"/>
              <w:color w:val="363636"/>
              <w:sz w:val="20"/>
              <w:szCs w:val="20"/>
            </w:rPr>
            <w:t>Princeton University</w:t>
          </w:r>
        </w:sdtContent>
      </w:sdt>
      <w:r w:rsidR="00BB0946">
        <w:rPr>
          <w:rStyle w:val="Hyperlink"/>
          <w:rFonts w:ascii="Arial" w:eastAsia="Times New Roman" w:hAnsi="Arial" w:cs="Arial"/>
          <w:sz w:val="20"/>
          <w:szCs w:val="20"/>
        </w:rPr>
        <w:br/>
      </w:r>
      <w:hyperlink r:id="rId8" w:history="1">
        <w:r w:rsidR="0045424D" w:rsidRPr="00F8137B">
          <w:rPr>
            <w:rStyle w:val="Hyperlink"/>
            <w:rFonts w:ascii="Arial" w:eastAsia="Times New Roman" w:hAnsi="Arial" w:cs="Arial"/>
            <w:sz w:val="20"/>
            <w:szCs w:val="20"/>
          </w:rPr>
          <w:t>geissler@princeton.edu</w:t>
        </w:r>
      </w:hyperlink>
    </w:p>
    <w:p w14:paraId="33A9DB24" w14:textId="77777777" w:rsidR="0045424D" w:rsidRDefault="00AA6CFD" w:rsidP="0045424D">
      <w:pPr>
        <w:spacing w:after="180" w:line="285" w:lineRule="atLeast"/>
        <w:rPr>
          <w:rFonts w:ascii="Arial" w:eastAsia="Times New Roman" w:hAnsi="Arial" w:cs="Arial"/>
          <w:color w:val="363636"/>
          <w:sz w:val="20"/>
          <w:szCs w:val="20"/>
        </w:rPr>
      </w:pPr>
      <w:r>
        <w:rPr>
          <w:rFonts w:ascii="Arial" w:eastAsia="Times New Roman" w:hAnsi="Arial" w:cs="Arial"/>
          <w:color w:val="363636"/>
          <w:sz w:val="20"/>
          <w:szCs w:val="20"/>
        </w:rPr>
        <w:t xml:space="preserve">Christos </w:t>
      </w:r>
      <w:proofErr w:type="spellStart"/>
      <w:r>
        <w:rPr>
          <w:rFonts w:ascii="Arial" w:eastAsia="Times New Roman" w:hAnsi="Arial" w:cs="Arial"/>
          <w:color w:val="363636"/>
          <w:sz w:val="20"/>
          <w:szCs w:val="20"/>
        </w:rPr>
        <w:t>Maravelias</w:t>
      </w:r>
      <w:proofErr w:type="spellEnd"/>
      <w:r w:rsidR="009755EE">
        <w:rPr>
          <w:rFonts w:ascii="Arial" w:eastAsia="Times New Roman" w:hAnsi="Arial" w:cs="Arial"/>
          <w:color w:val="363636"/>
          <w:sz w:val="20"/>
          <w:szCs w:val="20"/>
        </w:rPr>
        <w:br/>
        <w:t xml:space="preserve">Professor, </w:t>
      </w:r>
      <w:r>
        <w:rPr>
          <w:rFonts w:ascii="Arial" w:eastAsia="Times New Roman" w:hAnsi="Arial" w:cs="Arial"/>
          <w:color w:val="363636"/>
          <w:sz w:val="20"/>
          <w:szCs w:val="20"/>
        </w:rPr>
        <w:t>Princeton University</w:t>
      </w:r>
      <w:r>
        <w:br/>
      </w:r>
      <w:hyperlink r:id="rId9" w:history="1">
        <w:r w:rsidRPr="00AA6CFD">
          <w:rPr>
            <w:rStyle w:val="Hyperlink"/>
            <w:rFonts w:ascii="Arial" w:eastAsia="Times New Roman" w:hAnsi="Arial" w:cs="Arial"/>
            <w:sz w:val="20"/>
            <w:szCs w:val="20"/>
          </w:rPr>
          <w:t>maravelias@princeton.edu</w:t>
        </w:r>
      </w:hyperlink>
      <w:r w:rsidR="009755EE">
        <w:rPr>
          <w:rFonts w:ascii="Arial" w:eastAsia="Times New Roman" w:hAnsi="Arial" w:cs="Arial"/>
          <w:color w:val="363636"/>
          <w:sz w:val="20"/>
          <w:szCs w:val="20"/>
        </w:rPr>
        <w:t xml:space="preserve">, </w:t>
      </w:r>
      <w:r w:rsidR="009755EE" w:rsidRPr="009755EE">
        <w:rPr>
          <w:rFonts w:ascii="Arial" w:eastAsia="Times New Roman" w:hAnsi="Arial" w:cs="Arial"/>
          <w:color w:val="363636"/>
          <w:sz w:val="20"/>
          <w:szCs w:val="20"/>
        </w:rPr>
        <w:t>(</w:t>
      </w:r>
      <w:r w:rsidR="0045424D">
        <w:rPr>
          <w:rFonts w:ascii="Arial" w:eastAsia="Times New Roman" w:hAnsi="Arial" w:cs="Arial"/>
          <w:color w:val="363636"/>
          <w:sz w:val="20"/>
          <w:szCs w:val="20"/>
        </w:rPr>
        <w:t>609</w:t>
      </w:r>
      <w:r w:rsidR="009755EE" w:rsidRPr="009755EE">
        <w:rPr>
          <w:rFonts w:ascii="Arial" w:eastAsia="Times New Roman" w:hAnsi="Arial" w:cs="Arial"/>
          <w:color w:val="363636"/>
          <w:sz w:val="20"/>
          <w:szCs w:val="20"/>
        </w:rPr>
        <w:t xml:space="preserve">) </w:t>
      </w:r>
      <w:r w:rsidR="0045424D">
        <w:rPr>
          <w:rFonts w:ascii="Arial" w:eastAsia="Times New Roman" w:hAnsi="Arial" w:cs="Arial"/>
          <w:color w:val="363636"/>
          <w:sz w:val="20"/>
          <w:szCs w:val="20"/>
        </w:rPr>
        <w:t>258</w:t>
      </w:r>
      <w:r w:rsidR="009755EE" w:rsidRPr="009755EE">
        <w:rPr>
          <w:rFonts w:ascii="Arial" w:eastAsia="Times New Roman" w:hAnsi="Arial" w:cs="Arial"/>
          <w:color w:val="363636"/>
          <w:sz w:val="20"/>
          <w:szCs w:val="20"/>
        </w:rPr>
        <w:t>-</w:t>
      </w:r>
      <w:r w:rsidR="0045424D">
        <w:rPr>
          <w:rFonts w:ascii="Arial" w:eastAsia="Times New Roman" w:hAnsi="Arial" w:cs="Arial"/>
          <w:color w:val="363636"/>
          <w:sz w:val="20"/>
          <w:szCs w:val="20"/>
        </w:rPr>
        <w:t>5158</w:t>
      </w:r>
    </w:p>
    <w:p w14:paraId="38301F73" w14:textId="6141C831" w:rsidR="009755EE" w:rsidRPr="00955708" w:rsidRDefault="009755EE" w:rsidP="00955708">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Fu</w:t>
      </w:r>
      <w:r w:rsidR="00677334">
        <w:rPr>
          <w:rFonts w:ascii="Arial" w:eastAsia="Times New Roman" w:hAnsi="Arial" w:cs="Arial"/>
          <w:b/>
          <w:bCs/>
          <w:color w:val="686868"/>
          <w:sz w:val="25"/>
          <w:szCs w:val="25"/>
        </w:rPr>
        <w:t>nding</w:t>
      </w:r>
    </w:p>
    <w:p w14:paraId="2DC71321" w14:textId="18D7DFD6" w:rsidR="0045424D" w:rsidRDefault="0045424D" w:rsidP="009755EE">
      <w:pPr>
        <w:spacing w:after="180" w:line="285" w:lineRule="atLeast"/>
        <w:rPr>
          <w:rFonts w:ascii="Arial" w:eastAsia="Times New Roman" w:hAnsi="Arial" w:cs="Arial"/>
          <w:color w:val="363636"/>
          <w:sz w:val="20"/>
          <w:szCs w:val="20"/>
        </w:rPr>
      </w:pPr>
      <w:r w:rsidRPr="0045424D">
        <w:rPr>
          <w:rFonts w:ascii="Arial" w:eastAsia="Times New Roman" w:hAnsi="Arial" w:cs="Arial"/>
          <w:color w:val="363636"/>
          <w:sz w:val="20"/>
          <w:szCs w:val="20"/>
        </w:rPr>
        <w:t xml:space="preserve">This work </w:t>
      </w:r>
      <w:proofErr w:type="gramStart"/>
      <w:r w:rsidRPr="0045424D">
        <w:rPr>
          <w:rFonts w:ascii="Arial" w:eastAsia="Times New Roman" w:hAnsi="Arial" w:cs="Arial"/>
          <w:color w:val="363636"/>
          <w:sz w:val="20"/>
          <w:szCs w:val="20"/>
        </w:rPr>
        <w:t>was funded</w:t>
      </w:r>
      <w:proofErr w:type="gramEnd"/>
      <w:r w:rsidRPr="0045424D">
        <w:rPr>
          <w:rFonts w:ascii="Arial" w:eastAsia="Times New Roman" w:hAnsi="Arial" w:cs="Arial"/>
          <w:color w:val="363636"/>
          <w:sz w:val="20"/>
          <w:szCs w:val="20"/>
        </w:rPr>
        <w:t xml:space="preserve"> by the DOE Great Lakes Bioenergy Research Center (DOE BER Office of Science DE–SC0018409).</w:t>
      </w:r>
    </w:p>
    <w:p w14:paraId="65EDCD84" w14:textId="77777777" w:rsidR="00955708" w:rsidRPr="007B274B" w:rsidRDefault="00955708" w:rsidP="00955708">
      <w:pPr>
        <w:spacing w:before="100" w:beforeAutospacing="1" w:after="60" w:line="420" w:lineRule="atLeast"/>
        <w:outlineLvl w:val="3"/>
        <w:rPr>
          <w:rFonts w:ascii="Arial" w:eastAsia="Times New Roman" w:hAnsi="Arial" w:cs="Arial"/>
          <w:b/>
          <w:bCs/>
          <w:color w:val="686868"/>
          <w:sz w:val="25"/>
          <w:szCs w:val="25"/>
        </w:rPr>
      </w:pPr>
      <w:r>
        <w:rPr>
          <w:rFonts w:ascii="Arial" w:eastAsia="Times New Roman" w:hAnsi="Arial" w:cs="Arial"/>
          <w:b/>
          <w:bCs/>
          <w:color w:val="686868"/>
          <w:sz w:val="25"/>
          <w:szCs w:val="25"/>
        </w:rPr>
        <w:t>Publications</w:t>
      </w:r>
    </w:p>
    <w:p w14:paraId="2CB2E451" w14:textId="095849CC" w:rsidR="00955708" w:rsidRDefault="00955708" w:rsidP="009755EE">
      <w:pPr>
        <w:spacing w:after="180" w:line="285" w:lineRule="atLeast"/>
        <w:rPr>
          <w:rFonts w:ascii="Arial" w:eastAsia="Times New Roman" w:hAnsi="Arial" w:cs="Arial"/>
          <w:color w:val="363636"/>
          <w:sz w:val="20"/>
          <w:szCs w:val="20"/>
        </w:rPr>
      </w:pPr>
      <w:r w:rsidRPr="00955708">
        <w:rPr>
          <w:rFonts w:ascii="Arial" w:eastAsia="Times New Roman" w:hAnsi="Arial" w:cs="Arial"/>
          <w:color w:val="363636"/>
          <w:sz w:val="20"/>
          <w:szCs w:val="20"/>
        </w:rPr>
        <w:t xml:space="preserve">Geissler, C., </w:t>
      </w:r>
      <w:proofErr w:type="spellStart"/>
      <w:r w:rsidRPr="00955708">
        <w:rPr>
          <w:rFonts w:ascii="Arial" w:eastAsia="Times New Roman" w:hAnsi="Arial" w:cs="Arial"/>
          <w:color w:val="363636"/>
          <w:sz w:val="20"/>
          <w:szCs w:val="20"/>
        </w:rPr>
        <w:t>Maravelias</w:t>
      </w:r>
      <w:proofErr w:type="spellEnd"/>
      <w:r w:rsidRPr="00955708">
        <w:rPr>
          <w:rFonts w:ascii="Arial" w:eastAsia="Times New Roman" w:hAnsi="Arial" w:cs="Arial"/>
          <w:color w:val="363636"/>
          <w:sz w:val="20"/>
          <w:szCs w:val="20"/>
        </w:rPr>
        <w:t>, C., "</w:t>
      </w:r>
      <w:hyperlink r:id="rId10" w:history="1">
        <w:r w:rsidRPr="00955708">
          <w:rPr>
            <w:rStyle w:val="Hyperlink"/>
            <w:rFonts w:ascii="Arial" w:eastAsia="Times New Roman" w:hAnsi="Arial" w:cs="Arial"/>
            <w:sz w:val="20"/>
            <w:szCs w:val="20"/>
          </w:rPr>
          <w:t>Economic, energetic, and environmental analysis of lignocellulosic biorefineries with carbon capture</w:t>
        </w:r>
      </w:hyperlink>
      <w:r w:rsidRPr="00955708">
        <w:rPr>
          <w:rFonts w:ascii="Arial" w:eastAsia="Times New Roman" w:hAnsi="Arial" w:cs="Arial"/>
          <w:color w:val="363636"/>
          <w:sz w:val="20"/>
          <w:szCs w:val="20"/>
        </w:rPr>
        <w:t xml:space="preserve">." </w:t>
      </w:r>
      <w:r w:rsidRPr="00955708">
        <w:rPr>
          <w:rFonts w:ascii="Arial" w:eastAsia="Times New Roman" w:hAnsi="Arial" w:cs="Arial"/>
          <w:i/>
          <w:iCs/>
          <w:color w:val="363636"/>
          <w:sz w:val="20"/>
          <w:szCs w:val="20"/>
        </w:rPr>
        <w:t>Applied Energy</w:t>
      </w:r>
      <w:r w:rsidRPr="00955708">
        <w:rPr>
          <w:rFonts w:ascii="Arial" w:eastAsia="Times New Roman" w:hAnsi="Arial" w:cs="Arial"/>
          <w:color w:val="363636"/>
          <w:sz w:val="20"/>
          <w:szCs w:val="20"/>
        </w:rPr>
        <w:t xml:space="preserve"> </w:t>
      </w:r>
      <w:r w:rsidRPr="00955708">
        <w:rPr>
          <w:rFonts w:ascii="Arial" w:eastAsia="Times New Roman" w:hAnsi="Arial" w:cs="Arial"/>
          <w:b/>
          <w:bCs/>
          <w:color w:val="363636"/>
          <w:sz w:val="20"/>
          <w:szCs w:val="20"/>
        </w:rPr>
        <w:t>302</w:t>
      </w:r>
      <w:r w:rsidRPr="00955708">
        <w:rPr>
          <w:rFonts w:ascii="Arial" w:eastAsia="Times New Roman" w:hAnsi="Arial" w:cs="Arial"/>
          <w:color w:val="363636"/>
          <w:sz w:val="20"/>
          <w:szCs w:val="20"/>
        </w:rPr>
        <w:t xml:space="preserve">, 117539 (2021) </w:t>
      </w:r>
      <w:r>
        <w:rPr>
          <w:rFonts w:ascii="Arial" w:eastAsia="Times New Roman" w:hAnsi="Arial" w:cs="Arial"/>
          <w:color w:val="363636"/>
          <w:sz w:val="20"/>
          <w:szCs w:val="20"/>
        </w:rPr>
        <w:t>[</w:t>
      </w:r>
      <w:r w:rsidRPr="00955708">
        <w:rPr>
          <w:rFonts w:ascii="Arial" w:eastAsia="Times New Roman" w:hAnsi="Arial" w:cs="Arial"/>
          <w:color w:val="363636"/>
          <w:sz w:val="20"/>
          <w:szCs w:val="20"/>
        </w:rPr>
        <w:t xml:space="preserve">DOI: </w:t>
      </w:r>
      <w:hyperlink r:id="rId11" w:history="1">
        <w:r w:rsidRPr="00955708">
          <w:rPr>
            <w:rStyle w:val="Hyperlink"/>
            <w:rFonts w:ascii="Arial" w:eastAsia="Times New Roman" w:hAnsi="Arial" w:cs="Arial"/>
            <w:sz w:val="20"/>
            <w:szCs w:val="20"/>
          </w:rPr>
          <w:t>10.1016/j.apenergy.2021.117539</w:t>
        </w:r>
      </w:hyperlink>
      <w:r>
        <w:rPr>
          <w:rFonts w:ascii="Arial" w:eastAsia="Times New Roman" w:hAnsi="Arial" w:cs="Arial"/>
          <w:color w:val="363636"/>
          <w:sz w:val="20"/>
          <w:szCs w:val="20"/>
        </w:rPr>
        <w:t>]</w:t>
      </w:r>
    </w:p>
    <w:p w14:paraId="5E7824A1" w14:textId="77777777" w:rsidR="0045424D" w:rsidRDefault="009755EE" w:rsidP="00955708">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Related Links</w:t>
      </w:r>
    </w:p>
    <w:p w14:paraId="4193FB4A" w14:textId="507E4859" w:rsidR="009755EE" w:rsidRPr="0045424D" w:rsidRDefault="004D2C30" w:rsidP="0045424D">
      <w:pPr>
        <w:spacing w:after="180" w:line="285" w:lineRule="atLeast"/>
        <w:rPr>
          <w:rFonts w:ascii="Arial" w:eastAsia="Times New Roman" w:hAnsi="Arial" w:cs="Arial"/>
          <w:b/>
          <w:bCs/>
          <w:color w:val="686868"/>
          <w:sz w:val="25"/>
          <w:szCs w:val="25"/>
        </w:rPr>
      </w:pPr>
      <w:hyperlink r:id="rId12" w:history="1">
        <w:r w:rsidR="0045424D" w:rsidRPr="00F8137B">
          <w:rPr>
            <w:rStyle w:val="Hyperlink"/>
          </w:rPr>
          <w:t>https://doi.org/10.1016/j.apenergy.2021.117539</w:t>
        </w:r>
      </w:hyperlink>
    </w:p>
    <w:sectPr w:rsidR="009755EE" w:rsidRPr="0045424D" w:rsidSect="00646AE8">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15D69" w14:textId="77777777" w:rsidR="004D2C30" w:rsidRDefault="004D2C30" w:rsidP="00CA71A3">
      <w:r>
        <w:separator/>
      </w:r>
    </w:p>
  </w:endnote>
  <w:endnote w:type="continuationSeparator" w:id="0">
    <w:p w14:paraId="15105060" w14:textId="77777777" w:rsidR="004D2C30" w:rsidRDefault="004D2C30" w:rsidP="00CA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6EFFF" w14:textId="77777777" w:rsidR="004D2C30" w:rsidRDefault="004D2C30" w:rsidP="00CA71A3">
      <w:r>
        <w:separator/>
      </w:r>
    </w:p>
  </w:footnote>
  <w:footnote w:type="continuationSeparator" w:id="0">
    <w:p w14:paraId="06096685" w14:textId="77777777" w:rsidR="004D2C30" w:rsidRDefault="004D2C30" w:rsidP="00CA7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FFFFFF" w:themeColor="background1"/>
      </w:rPr>
      <w:id w:val="565053189"/>
      <w:docPartObj>
        <w:docPartGallery w:val="Page Numbers (Top of Page)"/>
        <w:docPartUnique/>
      </w:docPartObj>
    </w:sdtPr>
    <w:sdtEndPr/>
    <w:sdtContent>
      <w:p w14:paraId="70ABABD8" w14:textId="77777777" w:rsidR="00CA71A3" w:rsidRPr="00CA71A3" w:rsidRDefault="00CA71A3" w:rsidP="00CA71A3">
        <w:pPr>
          <w:pStyle w:val="Header"/>
          <w:shd w:val="clear" w:color="auto" w:fill="004285"/>
          <w:jc w:val="center"/>
          <w:rPr>
            <w:b/>
            <w:color w:val="FFFFFF" w:themeColor="background1"/>
          </w:rPr>
        </w:pPr>
        <w:r w:rsidRPr="00367D88">
          <w:rPr>
            <w:b/>
            <w:color w:val="FFFFFF" w:themeColor="background1"/>
          </w:rPr>
          <w:t>BER</w:t>
        </w:r>
        <w:r w:rsidRPr="00367D88">
          <w:rPr>
            <w:b/>
            <w:color w:val="FFFFFF" w:themeColor="background1"/>
            <w:sz w:val="28"/>
          </w:rPr>
          <w:t xml:space="preserve"> </w:t>
        </w:r>
        <w:r w:rsidRPr="00245C9E">
          <w:rPr>
            <w:b/>
            <w:color w:val="FFFFFF" w:themeColor="background1"/>
          </w:rPr>
          <w:t xml:space="preserve">Highlights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0E04"/>
    <w:multiLevelType w:val="hybridMultilevel"/>
    <w:tmpl w:val="131451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402FE2"/>
    <w:multiLevelType w:val="hybridMultilevel"/>
    <w:tmpl w:val="61461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28B"/>
    <w:rsid w:val="0000641D"/>
    <w:rsid w:val="00010E8B"/>
    <w:rsid w:val="00016E01"/>
    <w:rsid w:val="000220E4"/>
    <w:rsid w:val="000458D7"/>
    <w:rsid w:val="00057249"/>
    <w:rsid w:val="00071AF0"/>
    <w:rsid w:val="00071C7B"/>
    <w:rsid w:val="0007324E"/>
    <w:rsid w:val="00092947"/>
    <w:rsid w:val="0009524F"/>
    <w:rsid w:val="000972B1"/>
    <w:rsid w:val="000A0149"/>
    <w:rsid w:val="000A0A34"/>
    <w:rsid w:val="000B682A"/>
    <w:rsid w:val="000C27C4"/>
    <w:rsid w:val="000E108B"/>
    <w:rsid w:val="000E5135"/>
    <w:rsid w:val="00104ED2"/>
    <w:rsid w:val="00107218"/>
    <w:rsid w:val="00110A16"/>
    <w:rsid w:val="00111FCB"/>
    <w:rsid w:val="001374E4"/>
    <w:rsid w:val="00141CE0"/>
    <w:rsid w:val="001541A8"/>
    <w:rsid w:val="00190898"/>
    <w:rsid w:val="001928D7"/>
    <w:rsid w:val="00192DFE"/>
    <w:rsid w:val="00193420"/>
    <w:rsid w:val="001C0D95"/>
    <w:rsid w:val="001E2809"/>
    <w:rsid w:val="002129BB"/>
    <w:rsid w:val="00217173"/>
    <w:rsid w:val="00237F7D"/>
    <w:rsid w:val="00253198"/>
    <w:rsid w:val="00260D46"/>
    <w:rsid w:val="00266E15"/>
    <w:rsid w:val="00287CFB"/>
    <w:rsid w:val="002A07BA"/>
    <w:rsid w:val="002B5207"/>
    <w:rsid w:val="002B622E"/>
    <w:rsid w:val="002C04AF"/>
    <w:rsid w:val="002E3E28"/>
    <w:rsid w:val="002E51B6"/>
    <w:rsid w:val="00310B74"/>
    <w:rsid w:val="00322926"/>
    <w:rsid w:val="00331AD7"/>
    <w:rsid w:val="003612BF"/>
    <w:rsid w:val="00385C2B"/>
    <w:rsid w:val="00386F78"/>
    <w:rsid w:val="003B0463"/>
    <w:rsid w:val="003E2901"/>
    <w:rsid w:val="003E3190"/>
    <w:rsid w:val="003E3C33"/>
    <w:rsid w:val="003E4EDA"/>
    <w:rsid w:val="003F572C"/>
    <w:rsid w:val="004041D3"/>
    <w:rsid w:val="004170D1"/>
    <w:rsid w:val="00427887"/>
    <w:rsid w:val="004322F4"/>
    <w:rsid w:val="0045424D"/>
    <w:rsid w:val="00466679"/>
    <w:rsid w:val="00494197"/>
    <w:rsid w:val="004A489C"/>
    <w:rsid w:val="004B1134"/>
    <w:rsid w:val="004B14FA"/>
    <w:rsid w:val="004D2C30"/>
    <w:rsid w:val="004F2DC3"/>
    <w:rsid w:val="004F3325"/>
    <w:rsid w:val="00514710"/>
    <w:rsid w:val="00546ACD"/>
    <w:rsid w:val="00555515"/>
    <w:rsid w:val="005601EE"/>
    <w:rsid w:val="00574530"/>
    <w:rsid w:val="00595999"/>
    <w:rsid w:val="0060064D"/>
    <w:rsid w:val="00636AA6"/>
    <w:rsid w:val="0064040E"/>
    <w:rsid w:val="00646AE8"/>
    <w:rsid w:val="00652C32"/>
    <w:rsid w:val="00657962"/>
    <w:rsid w:val="0066701C"/>
    <w:rsid w:val="00677334"/>
    <w:rsid w:val="006805CD"/>
    <w:rsid w:val="006C228B"/>
    <w:rsid w:val="006D621A"/>
    <w:rsid w:val="006F11A1"/>
    <w:rsid w:val="006F4268"/>
    <w:rsid w:val="00712537"/>
    <w:rsid w:val="007256FC"/>
    <w:rsid w:val="0073322F"/>
    <w:rsid w:val="00751AC4"/>
    <w:rsid w:val="007615F0"/>
    <w:rsid w:val="00772A05"/>
    <w:rsid w:val="00773036"/>
    <w:rsid w:val="0079114C"/>
    <w:rsid w:val="00793274"/>
    <w:rsid w:val="007B3F95"/>
    <w:rsid w:val="007F5660"/>
    <w:rsid w:val="008116D5"/>
    <w:rsid w:val="0084285C"/>
    <w:rsid w:val="0086634D"/>
    <w:rsid w:val="008832D3"/>
    <w:rsid w:val="008A14C0"/>
    <w:rsid w:val="008D73EF"/>
    <w:rsid w:val="0090388D"/>
    <w:rsid w:val="00925531"/>
    <w:rsid w:val="00944209"/>
    <w:rsid w:val="009538B7"/>
    <w:rsid w:val="00955708"/>
    <w:rsid w:val="009755EE"/>
    <w:rsid w:val="0098292A"/>
    <w:rsid w:val="00987331"/>
    <w:rsid w:val="009D4104"/>
    <w:rsid w:val="00A24819"/>
    <w:rsid w:val="00A40DF2"/>
    <w:rsid w:val="00A6661B"/>
    <w:rsid w:val="00A67F48"/>
    <w:rsid w:val="00A819EB"/>
    <w:rsid w:val="00A95CD6"/>
    <w:rsid w:val="00AA3E27"/>
    <w:rsid w:val="00AA649E"/>
    <w:rsid w:val="00AA6CFD"/>
    <w:rsid w:val="00AC704B"/>
    <w:rsid w:val="00AE453C"/>
    <w:rsid w:val="00AE7A3A"/>
    <w:rsid w:val="00B12962"/>
    <w:rsid w:val="00B25D71"/>
    <w:rsid w:val="00B36008"/>
    <w:rsid w:val="00B4543F"/>
    <w:rsid w:val="00B549BA"/>
    <w:rsid w:val="00B644DE"/>
    <w:rsid w:val="00B76ED4"/>
    <w:rsid w:val="00B855E4"/>
    <w:rsid w:val="00BB0946"/>
    <w:rsid w:val="00BD681F"/>
    <w:rsid w:val="00BE5C34"/>
    <w:rsid w:val="00C00C79"/>
    <w:rsid w:val="00C02D00"/>
    <w:rsid w:val="00C137E1"/>
    <w:rsid w:val="00C27EE2"/>
    <w:rsid w:val="00C45BE1"/>
    <w:rsid w:val="00C4711C"/>
    <w:rsid w:val="00C64ED5"/>
    <w:rsid w:val="00C817B2"/>
    <w:rsid w:val="00C8473D"/>
    <w:rsid w:val="00CA0429"/>
    <w:rsid w:val="00CA71A3"/>
    <w:rsid w:val="00CB1C04"/>
    <w:rsid w:val="00CD5190"/>
    <w:rsid w:val="00CF5828"/>
    <w:rsid w:val="00D21831"/>
    <w:rsid w:val="00D43D3A"/>
    <w:rsid w:val="00D54496"/>
    <w:rsid w:val="00D57DF7"/>
    <w:rsid w:val="00D71D0A"/>
    <w:rsid w:val="00D817CA"/>
    <w:rsid w:val="00D8489A"/>
    <w:rsid w:val="00D9224F"/>
    <w:rsid w:val="00DD03CA"/>
    <w:rsid w:val="00DD307F"/>
    <w:rsid w:val="00DF48CD"/>
    <w:rsid w:val="00E628AD"/>
    <w:rsid w:val="00E64B50"/>
    <w:rsid w:val="00E74F92"/>
    <w:rsid w:val="00E861EA"/>
    <w:rsid w:val="00E941F2"/>
    <w:rsid w:val="00EB1AAE"/>
    <w:rsid w:val="00EB469E"/>
    <w:rsid w:val="00EC6BAA"/>
    <w:rsid w:val="00ED0520"/>
    <w:rsid w:val="00ED69E6"/>
    <w:rsid w:val="00F0696F"/>
    <w:rsid w:val="00F11891"/>
    <w:rsid w:val="00F23AE0"/>
    <w:rsid w:val="00F27E81"/>
    <w:rsid w:val="00F31662"/>
    <w:rsid w:val="00F451E6"/>
    <w:rsid w:val="00F5498A"/>
    <w:rsid w:val="00F7273A"/>
    <w:rsid w:val="00F746E2"/>
    <w:rsid w:val="00F76C11"/>
    <w:rsid w:val="00F85B73"/>
    <w:rsid w:val="00F91142"/>
    <w:rsid w:val="00F9528B"/>
    <w:rsid w:val="00FA4B86"/>
    <w:rsid w:val="00FA59CF"/>
    <w:rsid w:val="00FC5503"/>
    <w:rsid w:val="00FD6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0F353"/>
  <w15:chartTrackingRefBased/>
  <w15:docId w15:val="{2D0D7088-1850-2F45-809A-5CACA439E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528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9528B"/>
    <w:rPr>
      <w:rFonts w:ascii="Times New Roman" w:hAnsi="Times New Roman" w:cs="Times New Roman"/>
      <w:sz w:val="18"/>
      <w:szCs w:val="18"/>
    </w:rPr>
  </w:style>
  <w:style w:type="paragraph" w:styleId="ListParagraph">
    <w:name w:val="List Paragraph"/>
    <w:basedOn w:val="Normal"/>
    <w:uiPriority w:val="34"/>
    <w:qFormat/>
    <w:rsid w:val="00287CFB"/>
    <w:pPr>
      <w:ind w:left="720"/>
      <w:contextualSpacing/>
    </w:pPr>
  </w:style>
  <w:style w:type="paragraph" w:styleId="Header">
    <w:name w:val="header"/>
    <w:basedOn w:val="Normal"/>
    <w:link w:val="HeaderChar"/>
    <w:uiPriority w:val="99"/>
    <w:unhideWhenUsed/>
    <w:rsid w:val="00CA71A3"/>
    <w:pPr>
      <w:tabs>
        <w:tab w:val="center" w:pos="4680"/>
        <w:tab w:val="right" w:pos="9360"/>
      </w:tabs>
    </w:pPr>
  </w:style>
  <w:style w:type="character" w:customStyle="1" w:styleId="HeaderChar">
    <w:name w:val="Header Char"/>
    <w:basedOn w:val="DefaultParagraphFont"/>
    <w:link w:val="Header"/>
    <w:uiPriority w:val="99"/>
    <w:rsid w:val="00CA71A3"/>
  </w:style>
  <w:style w:type="paragraph" w:styleId="Footer">
    <w:name w:val="footer"/>
    <w:basedOn w:val="Normal"/>
    <w:link w:val="FooterChar"/>
    <w:uiPriority w:val="99"/>
    <w:unhideWhenUsed/>
    <w:rsid w:val="00CA71A3"/>
    <w:pPr>
      <w:tabs>
        <w:tab w:val="center" w:pos="4680"/>
        <w:tab w:val="right" w:pos="9360"/>
      </w:tabs>
    </w:pPr>
  </w:style>
  <w:style w:type="character" w:customStyle="1" w:styleId="FooterChar">
    <w:name w:val="Footer Char"/>
    <w:basedOn w:val="DefaultParagraphFont"/>
    <w:link w:val="Footer"/>
    <w:uiPriority w:val="99"/>
    <w:rsid w:val="00CA71A3"/>
  </w:style>
  <w:style w:type="character" w:styleId="Hyperlink">
    <w:name w:val="Hyperlink"/>
    <w:basedOn w:val="DefaultParagraphFont"/>
    <w:uiPriority w:val="99"/>
    <w:unhideWhenUsed/>
    <w:rsid w:val="00CA71A3"/>
    <w:rPr>
      <w:strike w:val="0"/>
      <w:dstrike w:val="0"/>
      <w:color w:val="1D61A2"/>
      <w:u w:val="none"/>
      <w:effect w:val="none"/>
    </w:rPr>
  </w:style>
  <w:style w:type="character" w:styleId="UnresolvedMention">
    <w:name w:val="Unresolved Mention"/>
    <w:basedOn w:val="DefaultParagraphFont"/>
    <w:uiPriority w:val="99"/>
    <w:semiHidden/>
    <w:unhideWhenUsed/>
    <w:rsid w:val="00CA71A3"/>
    <w:rPr>
      <w:color w:val="605E5C"/>
      <w:shd w:val="clear" w:color="auto" w:fill="E1DFDD"/>
    </w:rPr>
  </w:style>
  <w:style w:type="character" w:styleId="CommentReference">
    <w:name w:val="annotation reference"/>
    <w:basedOn w:val="DefaultParagraphFont"/>
    <w:uiPriority w:val="99"/>
    <w:semiHidden/>
    <w:unhideWhenUsed/>
    <w:rsid w:val="00104ED2"/>
    <w:rPr>
      <w:sz w:val="16"/>
      <w:szCs w:val="16"/>
    </w:rPr>
  </w:style>
  <w:style w:type="paragraph" w:styleId="CommentText">
    <w:name w:val="annotation text"/>
    <w:basedOn w:val="Normal"/>
    <w:link w:val="CommentTextChar"/>
    <w:uiPriority w:val="99"/>
    <w:unhideWhenUsed/>
    <w:rsid w:val="00104ED2"/>
    <w:rPr>
      <w:sz w:val="20"/>
      <w:szCs w:val="20"/>
    </w:rPr>
  </w:style>
  <w:style w:type="character" w:customStyle="1" w:styleId="CommentTextChar">
    <w:name w:val="Comment Text Char"/>
    <w:basedOn w:val="DefaultParagraphFont"/>
    <w:link w:val="CommentText"/>
    <w:uiPriority w:val="99"/>
    <w:rsid w:val="00104ED2"/>
    <w:rPr>
      <w:sz w:val="20"/>
      <w:szCs w:val="20"/>
    </w:rPr>
  </w:style>
  <w:style w:type="paragraph" w:styleId="CommentSubject">
    <w:name w:val="annotation subject"/>
    <w:basedOn w:val="CommentText"/>
    <w:next w:val="CommentText"/>
    <w:link w:val="CommentSubjectChar"/>
    <w:uiPriority w:val="99"/>
    <w:semiHidden/>
    <w:unhideWhenUsed/>
    <w:rsid w:val="00104ED2"/>
    <w:rPr>
      <w:b/>
      <w:bCs/>
    </w:rPr>
  </w:style>
  <w:style w:type="character" w:customStyle="1" w:styleId="CommentSubjectChar">
    <w:name w:val="Comment Subject Char"/>
    <w:basedOn w:val="CommentTextChar"/>
    <w:link w:val="CommentSubject"/>
    <w:uiPriority w:val="99"/>
    <w:semiHidden/>
    <w:rsid w:val="00104ED2"/>
    <w:rPr>
      <w:b/>
      <w:bCs/>
      <w:sz w:val="20"/>
      <w:szCs w:val="20"/>
    </w:rPr>
  </w:style>
  <w:style w:type="paragraph" w:styleId="Revision">
    <w:name w:val="Revision"/>
    <w:hidden/>
    <w:uiPriority w:val="99"/>
    <w:semiHidden/>
    <w:rsid w:val="00071C7B"/>
  </w:style>
  <w:style w:type="character" w:styleId="FollowedHyperlink">
    <w:name w:val="FollowedHyperlink"/>
    <w:basedOn w:val="DefaultParagraphFont"/>
    <w:uiPriority w:val="99"/>
    <w:semiHidden/>
    <w:unhideWhenUsed/>
    <w:rsid w:val="00BB0946"/>
    <w:rPr>
      <w:color w:val="954F72" w:themeColor="followedHyperlink"/>
      <w:u w:val="single"/>
    </w:rPr>
  </w:style>
  <w:style w:type="paragraph" w:styleId="NormalWeb">
    <w:name w:val="Normal (Web)"/>
    <w:basedOn w:val="Normal"/>
    <w:uiPriority w:val="99"/>
    <w:semiHidden/>
    <w:unhideWhenUsed/>
    <w:rsid w:val="004A489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782503">
      <w:bodyDiv w:val="1"/>
      <w:marLeft w:val="0"/>
      <w:marRight w:val="0"/>
      <w:marTop w:val="0"/>
      <w:marBottom w:val="0"/>
      <w:divBdr>
        <w:top w:val="none" w:sz="0" w:space="0" w:color="auto"/>
        <w:left w:val="none" w:sz="0" w:space="0" w:color="auto"/>
        <w:bottom w:val="none" w:sz="0" w:space="0" w:color="auto"/>
        <w:right w:val="none" w:sz="0" w:space="0" w:color="auto"/>
      </w:divBdr>
    </w:div>
    <w:div w:id="771818967">
      <w:bodyDiv w:val="1"/>
      <w:marLeft w:val="0"/>
      <w:marRight w:val="0"/>
      <w:marTop w:val="0"/>
      <w:marBottom w:val="0"/>
      <w:divBdr>
        <w:top w:val="none" w:sz="0" w:space="0" w:color="auto"/>
        <w:left w:val="none" w:sz="0" w:space="0" w:color="auto"/>
        <w:bottom w:val="none" w:sz="0" w:space="0" w:color="auto"/>
        <w:right w:val="none" w:sz="0" w:space="0" w:color="auto"/>
      </w:divBdr>
    </w:div>
    <w:div w:id="931206000">
      <w:bodyDiv w:val="1"/>
      <w:marLeft w:val="0"/>
      <w:marRight w:val="0"/>
      <w:marTop w:val="0"/>
      <w:marBottom w:val="0"/>
      <w:divBdr>
        <w:top w:val="none" w:sz="0" w:space="0" w:color="auto"/>
        <w:left w:val="none" w:sz="0" w:space="0" w:color="auto"/>
        <w:bottom w:val="none" w:sz="0" w:space="0" w:color="auto"/>
        <w:right w:val="none" w:sz="0" w:space="0" w:color="auto"/>
      </w:divBdr>
    </w:div>
    <w:div w:id="932393372">
      <w:bodyDiv w:val="1"/>
      <w:marLeft w:val="0"/>
      <w:marRight w:val="0"/>
      <w:marTop w:val="0"/>
      <w:marBottom w:val="0"/>
      <w:divBdr>
        <w:top w:val="none" w:sz="0" w:space="0" w:color="auto"/>
        <w:left w:val="none" w:sz="0" w:space="0" w:color="auto"/>
        <w:bottom w:val="none" w:sz="0" w:space="0" w:color="auto"/>
        <w:right w:val="none" w:sz="0" w:space="0" w:color="auto"/>
      </w:divBdr>
    </w:div>
    <w:div w:id="1201868237">
      <w:bodyDiv w:val="1"/>
      <w:marLeft w:val="0"/>
      <w:marRight w:val="0"/>
      <w:marTop w:val="0"/>
      <w:marBottom w:val="0"/>
      <w:divBdr>
        <w:top w:val="none" w:sz="0" w:space="0" w:color="auto"/>
        <w:left w:val="none" w:sz="0" w:space="0" w:color="auto"/>
        <w:bottom w:val="none" w:sz="0" w:space="0" w:color="auto"/>
        <w:right w:val="none" w:sz="0" w:space="0" w:color="auto"/>
      </w:divBdr>
    </w:div>
    <w:div w:id="1230186591">
      <w:bodyDiv w:val="1"/>
      <w:marLeft w:val="0"/>
      <w:marRight w:val="0"/>
      <w:marTop w:val="0"/>
      <w:marBottom w:val="0"/>
      <w:divBdr>
        <w:top w:val="none" w:sz="0" w:space="0" w:color="auto"/>
        <w:left w:val="none" w:sz="0" w:space="0" w:color="auto"/>
        <w:bottom w:val="none" w:sz="0" w:space="0" w:color="auto"/>
        <w:right w:val="none" w:sz="0" w:space="0" w:color="auto"/>
      </w:divBdr>
    </w:div>
    <w:div w:id="1520925782">
      <w:bodyDiv w:val="1"/>
      <w:marLeft w:val="0"/>
      <w:marRight w:val="0"/>
      <w:marTop w:val="0"/>
      <w:marBottom w:val="0"/>
      <w:divBdr>
        <w:top w:val="none" w:sz="0" w:space="0" w:color="auto"/>
        <w:left w:val="none" w:sz="0" w:space="0" w:color="auto"/>
        <w:bottom w:val="none" w:sz="0" w:space="0" w:color="auto"/>
        <w:right w:val="none" w:sz="0" w:space="0" w:color="auto"/>
      </w:divBdr>
    </w:div>
    <w:div w:id="1703360113">
      <w:bodyDiv w:val="1"/>
      <w:marLeft w:val="0"/>
      <w:marRight w:val="0"/>
      <w:marTop w:val="0"/>
      <w:marBottom w:val="0"/>
      <w:divBdr>
        <w:top w:val="none" w:sz="0" w:space="0" w:color="auto"/>
        <w:left w:val="none" w:sz="0" w:space="0" w:color="auto"/>
        <w:bottom w:val="none" w:sz="0" w:space="0" w:color="auto"/>
        <w:right w:val="none" w:sz="0" w:space="0" w:color="auto"/>
      </w:divBdr>
    </w:div>
    <w:div w:id="1791976326">
      <w:bodyDiv w:val="1"/>
      <w:marLeft w:val="0"/>
      <w:marRight w:val="0"/>
      <w:marTop w:val="0"/>
      <w:marBottom w:val="0"/>
      <w:divBdr>
        <w:top w:val="none" w:sz="0" w:space="0" w:color="auto"/>
        <w:left w:val="none" w:sz="0" w:space="0" w:color="auto"/>
        <w:bottom w:val="none" w:sz="0" w:space="0" w:color="auto"/>
        <w:right w:val="none" w:sz="0" w:space="0" w:color="auto"/>
      </w:divBdr>
    </w:div>
    <w:div w:id="203850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issler@princeton.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ent.peters@science.doe.gov" TargetMode="External"/><Relationship Id="rId12" Type="http://schemas.openxmlformats.org/officeDocument/2006/relationships/hyperlink" Target="https://doi.org/10.1016/j.apenergy.2021.11753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apenergy.2021.117539"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doi.org/10.1016/j.apenergy.2021.117539" TargetMode="External"/><Relationship Id="rId4" Type="http://schemas.openxmlformats.org/officeDocument/2006/relationships/webSettings" Target="webSettings.xml"/><Relationship Id="rId9" Type="http://schemas.openxmlformats.org/officeDocument/2006/relationships/hyperlink" Target="mailto:maravelias@princeton.ed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01F0B7620DAA47B36DAAFAFD01A19A"/>
        <w:category>
          <w:name w:val="General"/>
          <w:gallery w:val="placeholder"/>
        </w:category>
        <w:types>
          <w:type w:val="bbPlcHdr"/>
        </w:types>
        <w:behaviors>
          <w:behavior w:val="content"/>
        </w:behaviors>
        <w:guid w:val="{A317D653-426F-5744-B54A-D9B9A9CF306F}"/>
      </w:docPartPr>
      <w:docPartBody>
        <w:p w:rsidR="003B635D" w:rsidRDefault="00E1716C" w:rsidP="00E1716C">
          <w:pPr>
            <w:pStyle w:val="5101F0B7620DAA47B36DAAFAFD01A19A"/>
          </w:pPr>
          <w:r>
            <w:rPr>
              <w:rFonts w:ascii="Arial" w:eastAsia="Times New Roman" w:hAnsi="Arial" w:cs="Arial"/>
              <w:color w:val="363636"/>
              <w:sz w:val="20"/>
              <w:szCs w:val="20"/>
            </w:rPr>
            <w:t>[Institution with optional title, optional address]</w:t>
          </w:r>
        </w:p>
      </w:docPartBody>
    </w:docPart>
    <w:docPart>
      <w:docPartPr>
        <w:name w:val="74D7065E08045A4FA1A0C4CC46D90C93"/>
        <w:category>
          <w:name w:val="General"/>
          <w:gallery w:val="placeholder"/>
        </w:category>
        <w:types>
          <w:type w:val="bbPlcHdr"/>
        </w:types>
        <w:behaviors>
          <w:behavior w:val="content"/>
        </w:behaviors>
        <w:guid w:val="{3EAF6695-2FA2-FF44-AEA1-68A9D61897EF}"/>
      </w:docPartPr>
      <w:docPartBody>
        <w:p w:rsidR="003B635D" w:rsidRDefault="00E1716C" w:rsidP="00E1716C">
          <w:pPr>
            <w:pStyle w:val="74D7065E08045A4FA1A0C4CC46D90C93"/>
          </w:pPr>
          <w:r>
            <w:rPr>
              <w:rFonts w:ascii="Arial" w:eastAsia="Times New Roman" w:hAnsi="Arial" w:cs="Arial"/>
              <w:color w:val="363636"/>
              <w:sz w:val="20"/>
              <w:szCs w:val="20"/>
            </w:rPr>
            <w:t>[Institution with optional title, optional address]</w:t>
          </w:r>
        </w:p>
      </w:docPartBody>
    </w:docPart>
    <w:docPart>
      <w:docPartPr>
        <w:name w:val="7C746454D1581D498E24A3486D6B4192"/>
        <w:category>
          <w:name w:val="General"/>
          <w:gallery w:val="placeholder"/>
        </w:category>
        <w:types>
          <w:type w:val="bbPlcHdr"/>
        </w:types>
        <w:behaviors>
          <w:behavior w:val="content"/>
        </w:behaviors>
        <w:guid w:val="{0105146F-780D-0747-A011-52451B27226D}"/>
      </w:docPartPr>
      <w:docPartBody>
        <w:p w:rsidR="00A83E05" w:rsidRDefault="005C78FE" w:rsidP="005C78FE">
          <w:pPr>
            <w:pStyle w:val="7C746454D1581D498E24A3486D6B4192"/>
          </w:pPr>
          <w:r>
            <w:rPr>
              <w:rStyle w:val="PlaceholderText"/>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16C"/>
    <w:rsid w:val="00117865"/>
    <w:rsid w:val="003B635D"/>
    <w:rsid w:val="004D0DB8"/>
    <w:rsid w:val="005C78FE"/>
    <w:rsid w:val="00752F09"/>
    <w:rsid w:val="007F3849"/>
    <w:rsid w:val="00956AB8"/>
    <w:rsid w:val="00967778"/>
    <w:rsid w:val="00A07340"/>
    <w:rsid w:val="00A83E05"/>
    <w:rsid w:val="00A923B7"/>
    <w:rsid w:val="00AD704C"/>
    <w:rsid w:val="00BC199C"/>
    <w:rsid w:val="00D45A15"/>
    <w:rsid w:val="00E1716C"/>
    <w:rsid w:val="00E73EDF"/>
    <w:rsid w:val="00F2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01F0B7620DAA47B36DAAFAFD01A19A">
    <w:name w:val="5101F0B7620DAA47B36DAAFAFD01A19A"/>
    <w:rsid w:val="00E1716C"/>
  </w:style>
  <w:style w:type="paragraph" w:customStyle="1" w:styleId="74D7065E08045A4FA1A0C4CC46D90C93">
    <w:name w:val="74D7065E08045A4FA1A0C4CC46D90C93"/>
    <w:rsid w:val="00E1716C"/>
  </w:style>
  <w:style w:type="character" w:styleId="PlaceholderText">
    <w:name w:val="Placeholder Text"/>
    <w:basedOn w:val="DefaultParagraphFont"/>
    <w:uiPriority w:val="99"/>
    <w:semiHidden/>
    <w:rsid w:val="005C78FE"/>
    <w:rPr>
      <w:color w:val="808080"/>
    </w:rPr>
  </w:style>
  <w:style w:type="paragraph" w:customStyle="1" w:styleId="7C746454D1581D498E24A3486D6B4192">
    <w:name w:val="7C746454D1581D498E24A3486D6B4192"/>
    <w:rsid w:val="005C78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622</Words>
  <Characters>3549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Griffin</dc:creator>
  <cp:keywords/>
  <dc:description/>
  <cp:lastModifiedBy>Matthew Wisniewski</cp:lastModifiedBy>
  <cp:revision>2</cp:revision>
  <cp:lastPrinted>2021-07-20T14:25:00Z</cp:lastPrinted>
  <dcterms:created xsi:type="dcterms:W3CDTF">2021-11-18T22:09:00Z</dcterms:created>
  <dcterms:modified xsi:type="dcterms:W3CDTF">2021-11-18T22:09:00Z</dcterms:modified>
</cp:coreProperties>
</file>