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0254" w14:textId="7601C424" w:rsidR="007B274B" w:rsidRPr="007B274B" w:rsidRDefault="00A63841" w:rsidP="00130F5C">
      <w:pPr>
        <w:spacing w:after="0" w:line="240" w:lineRule="auto"/>
        <w:ind w:left="1440" w:hanging="1440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2 December</w:t>
      </w:r>
      <w:r w:rsidR="000E78AE">
        <w:rPr>
          <w:rFonts w:ascii="Arial" w:eastAsia="Times New Roman" w:hAnsi="Arial" w:cs="Arial"/>
          <w:color w:val="7F7F7F"/>
          <w:sz w:val="20"/>
        </w:rPr>
        <w:t xml:space="preserve"> </w:t>
      </w:r>
      <w:r w:rsidR="00465235">
        <w:rPr>
          <w:rFonts w:ascii="Arial" w:eastAsia="Times New Roman" w:hAnsi="Arial" w:cs="Arial"/>
          <w:color w:val="7F7F7F"/>
          <w:sz w:val="20"/>
        </w:rPr>
        <w:t>2016</w:t>
      </w:r>
    </w:p>
    <w:p w14:paraId="03CFA4ED" w14:textId="5C8AD936" w:rsidR="002327AB" w:rsidRPr="002327AB" w:rsidRDefault="00633CA2" w:rsidP="002327A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Design of </w:t>
      </w:r>
      <w:bookmarkStart w:id="0" w:name="_GoBack"/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biofuel</w:t>
      </w:r>
      <w:bookmarkEnd w:id="0"/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supply chains with regional depots</w:t>
      </w:r>
    </w:p>
    <w:p w14:paraId="6F63787B" w14:textId="65B52214" w:rsidR="007B274B" w:rsidRPr="007B274B" w:rsidRDefault="00C95646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>Solving the capacity and invent</w:t>
      </w:r>
      <w:r w:rsidR="00151A40">
        <w:rPr>
          <w:rFonts w:ascii="Arial" w:eastAsia="Times New Roman" w:hAnsi="Arial" w:cs="Arial"/>
          <w:color w:val="989898"/>
          <w:sz w:val="30"/>
          <w:szCs w:val="30"/>
        </w:rPr>
        <w:t>ory planning problem of biofuel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supply chain</w:t>
      </w:r>
    </w:p>
    <w:p w14:paraId="561207DC" w14:textId="77777777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826949">
        <w:rPr>
          <w:rFonts w:ascii="Arial" w:eastAsia="Times New Roman" w:hAnsi="Arial" w:cs="Arial"/>
          <w:b/>
          <w:bCs/>
          <w:color w:val="686868"/>
          <w:sz w:val="25"/>
          <w:szCs w:val="25"/>
        </w:rPr>
        <w:tab/>
      </w:r>
    </w:p>
    <w:p w14:paraId="0CC46275" w14:textId="374A2D3E" w:rsidR="007B274B" w:rsidRPr="007B274B" w:rsidRDefault="00C62943" w:rsidP="00826949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Calibri" w:eastAsiaTheme="minorHAnsi" w:hAnsi="Calibri" w:cs="AdvOTb65e897d.B"/>
        </w:rPr>
        <w:t>The production of fuels from lignocellulosic b</w:t>
      </w:r>
      <w:r w:rsidR="004F2B4B">
        <w:rPr>
          <w:rFonts w:ascii="Calibri" w:eastAsiaTheme="minorHAnsi" w:hAnsi="Calibri" w:cs="AdvOTb65e897d.B"/>
        </w:rPr>
        <w:t>i</w:t>
      </w:r>
      <w:r>
        <w:rPr>
          <w:rFonts w:ascii="Calibri" w:eastAsiaTheme="minorHAnsi" w:hAnsi="Calibri" w:cs="AdvOTb65e897d.B"/>
        </w:rPr>
        <w:t>omass can play an important role in reducing our dependence on fossil fuels</w:t>
      </w:r>
      <w:r w:rsidR="00EC7879">
        <w:rPr>
          <w:rFonts w:ascii="Calibri" w:eastAsiaTheme="minorHAnsi" w:hAnsi="Calibri" w:cs="AdvOTb65e897d.B"/>
        </w:rPr>
        <w:t xml:space="preserve"> while meeting an increasing energy demand.</w:t>
      </w:r>
      <w:r w:rsidR="00514873">
        <w:rPr>
          <w:rFonts w:ascii="Calibri" w:eastAsiaTheme="minorHAnsi" w:hAnsi="Calibri" w:cs="AdvOTb65e897d.B"/>
        </w:rPr>
        <w:t xml:space="preserve"> </w:t>
      </w:r>
      <w:r w:rsidR="00C35BC7">
        <w:rPr>
          <w:rFonts w:ascii="Calibri" w:eastAsiaTheme="minorHAnsi" w:hAnsi="Calibri" w:cs="AdvOTb65e897d.B"/>
        </w:rPr>
        <w:t>In an effort t</w:t>
      </w:r>
      <w:r w:rsidR="00032CFB">
        <w:rPr>
          <w:rFonts w:ascii="Calibri" w:eastAsiaTheme="minorHAnsi" w:hAnsi="Calibri" w:cs="AdvOTb65e897d.B"/>
        </w:rPr>
        <w:t>o meet these goals</w:t>
      </w:r>
      <w:r w:rsidR="00C35BC7">
        <w:rPr>
          <w:rFonts w:ascii="Calibri" w:eastAsiaTheme="minorHAnsi" w:hAnsi="Calibri" w:cs="AdvOTb65e897d.B"/>
        </w:rPr>
        <w:t>, regional biomass processing depots have been introduced as a way to improve the biomass supply network</w:t>
      </w:r>
      <w:r w:rsidR="00032CFB">
        <w:rPr>
          <w:rFonts w:ascii="Calibri" w:eastAsiaTheme="minorHAnsi" w:hAnsi="Calibri" w:cs="AdvOTb65e897d.B"/>
        </w:rPr>
        <w:t>.</w:t>
      </w:r>
    </w:p>
    <w:p w14:paraId="6501ECAE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15E1C8AC" w14:textId="5FB16E28" w:rsidR="007B274B" w:rsidRPr="007B274B" w:rsidRDefault="00AE312C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Calibri" w:eastAsiaTheme="minorHAnsi" w:hAnsi="Calibri" w:cs="AdvOTb65e897d.B"/>
        </w:rPr>
        <w:t xml:space="preserve">The concept of integrated </w:t>
      </w:r>
      <w:proofErr w:type="spellStart"/>
      <w:r>
        <w:rPr>
          <w:rFonts w:ascii="Calibri" w:eastAsiaTheme="minorHAnsi" w:hAnsi="Calibri" w:cs="AdvOTb65e897d.B"/>
        </w:rPr>
        <w:t>biorefineries</w:t>
      </w:r>
      <w:proofErr w:type="spellEnd"/>
      <w:r>
        <w:rPr>
          <w:rFonts w:ascii="Calibri" w:eastAsiaTheme="minorHAnsi" w:hAnsi="Calibri" w:cs="AdvOTb65e897d.B"/>
        </w:rPr>
        <w:t xml:space="preserve"> emerge</w:t>
      </w:r>
      <w:r w:rsidR="00A01D41">
        <w:rPr>
          <w:rFonts w:ascii="Calibri" w:eastAsiaTheme="minorHAnsi" w:hAnsi="Calibri" w:cs="AdvOTb65e897d.B"/>
        </w:rPr>
        <w:t>d</w:t>
      </w:r>
      <w:r>
        <w:rPr>
          <w:rFonts w:ascii="Calibri" w:eastAsiaTheme="minorHAnsi" w:hAnsi="Calibri" w:cs="AdvOTb65e897d.B"/>
        </w:rPr>
        <w:t xml:space="preserve"> as an integration of the several available and biomass-dependent conversion technologies to maximize the economic potential</w:t>
      </w:r>
      <w:r w:rsidR="007B4B6B">
        <w:rPr>
          <w:rFonts w:ascii="Calibri" w:eastAsiaTheme="minorHAnsi" w:hAnsi="Calibri" w:cs="AdvOTb65e897d.B"/>
        </w:rPr>
        <w:t xml:space="preserve">. </w:t>
      </w:r>
      <w:proofErr w:type="spellStart"/>
      <w:r>
        <w:rPr>
          <w:rFonts w:ascii="Calibri" w:eastAsiaTheme="minorHAnsi" w:hAnsi="Calibri" w:cs="AdvOTb65e897d.B"/>
        </w:rPr>
        <w:t>Technoeconomic</w:t>
      </w:r>
      <w:proofErr w:type="spellEnd"/>
      <w:r>
        <w:rPr>
          <w:rFonts w:ascii="Calibri" w:eastAsiaTheme="minorHAnsi" w:hAnsi="Calibri" w:cs="AdvOTb65e897d.B"/>
        </w:rPr>
        <w:t xml:space="preserve"> assessments of integrated </w:t>
      </w:r>
      <w:proofErr w:type="spellStart"/>
      <w:r>
        <w:rPr>
          <w:rFonts w:ascii="Calibri" w:eastAsiaTheme="minorHAnsi" w:hAnsi="Calibri" w:cs="AdvOTb65e897d.B"/>
        </w:rPr>
        <w:t>biorefineries</w:t>
      </w:r>
      <w:proofErr w:type="spellEnd"/>
      <w:r>
        <w:rPr>
          <w:rFonts w:ascii="Calibri" w:eastAsiaTheme="minorHAnsi" w:hAnsi="Calibri" w:cs="AdvOTb65e897d.B"/>
        </w:rPr>
        <w:t xml:space="preserve"> based on biochemical, thermochemical, and catalytic platforms have been widely conducted.</w:t>
      </w:r>
      <w:r w:rsidR="0074545C">
        <w:rPr>
          <w:rFonts w:ascii="Calibri" w:eastAsiaTheme="minorHAnsi" w:hAnsi="Calibri" w:cs="AdvOTb65e897d.B"/>
        </w:rPr>
        <w:t xml:space="preserve"> </w:t>
      </w:r>
      <w:r w:rsidR="00D927D5">
        <w:rPr>
          <w:rFonts w:ascii="Calibri" w:eastAsiaTheme="minorHAnsi" w:hAnsi="Calibri" w:cs="AdvOTb65e897d.B"/>
        </w:rPr>
        <w:t xml:space="preserve">Approaches for </w:t>
      </w:r>
      <w:r w:rsidR="006854EE">
        <w:rPr>
          <w:rFonts w:ascii="Calibri" w:eastAsiaTheme="minorHAnsi" w:hAnsi="Calibri" w:cs="AdvOTb65e897d.B"/>
        </w:rPr>
        <w:t xml:space="preserve">biofuel supply chain design can be grouped into </w:t>
      </w:r>
      <w:r w:rsidR="001E7D4C">
        <w:rPr>
          <w:rFonts w:ascii="Calibri" w:eastAsiaTheme="minorHAnsi" w:hAnsi="Calibri" w:cs="AdvOTb65e897d.B"/>
        </w:rPr>
        <w:t xml:space="preserve">two </w:t>
      </w:r>
      <w:r w:rsidR="006854EE">
        <w:rPr>
          <w:rFonts w:ascii="Calibri" w:eastAsiaTheme="minorHAnsi" w:hAnsi="Calibri" w:cs="AdvOTb65e897d.B"/>
        </w:rPr>
        <w:t>types: centralized configuration and distributed configuration.</w:t>
      </w:r>
      <w:r w:rsidR="007C3634">
        <w:rPr>
          <w:rFonts w:ascii="Calibri" w:eastAsiaTheme="minorHAnsi" w:hAnsi="Calibri" w:cs="AdvOTb65e897d.B"/>
        </w:rPr>
        <w:t xml:space="preserve"> In the centralized configuration, biomass is directly transported to the </w:t>
      </w:r>
      <w:proofErr w:type="spellStart"/>
      <w:r w:rsidR="007C3634">
        <w:rPr>
          <w:rFonts w:ascii="Calibri" w:eastAsiaTheme="minorHAnsi" w:hAnsi="Calibri" w:cs="AdvOTb65e897d.B"/>
        </w:rPr>
        <w:t>biorefinery</w:t>
      </w:r>
      <w:proofErr w:type="spellEnd"/>
      <w:r w:rsidR="007C3634">
        <w:rPr>
          <w:rFonts w:ascii="Calibri" w:eastAsiaTheme="minorHAnsi" w:hAnsi="Calibri" w:cs="AdvOTb65e897d.B"/>
        </w:rPr>
        <w:t xml:space="preserve"> and pretrea</w:t>
      </w:r>
      <w:r w:rsidR="00C22F23">
        <w:rPr>
          <w:rFonts w:ascii="Calibri" w:eastAsiaTheme="minorHAnsi" w:hAnsi="Calibri" w:cs="AdvOTb65e897d.B"/>
        </w:rPr>
        <w:t>ted on site.</w:t>
      </w:r>
      <w:r w:rsidR="007C3634">
        <w:rPr>
          <w:rFonts w:ascii="Calibri" w:eastAsiaTheme="minorHAnsi" w:hAnsi="Calibri" w:cs="AdvOTb65e897d.B"/>
        </w:rPr>
        <w:t xml:space="preserve"> </w:t>
      </w:r>
      <w:r w:rsidR="00C22F23">
        <w:rPr>
          <w:rFonts w:ascii="Calibri" w:eastAsiaTheme="minorHAnsi" w:hAnsi="Calibri" w:cs="AdvOTb65e897d.B"/>
        </w:rPr>
        <w:t>I</w:t>
      </w:r>
      <w:r w:rsidR="007C3634">
        <w:rPr>
          <w:rFonts w:ascii="Calibri" w:eastAsiaTheme="minorHAnsi" w:hAnsi="Calibri" w:cs="AdvOTb65e897d.B"/>
        </w:rPr>
        <w:t>n the distributed configuration</w:t>
      </w:r>
      <w:r w:rsidR="005A5202">
        <w:rPr>
          <w:rFonts w:ascii="Calibri" w:eastAsiaTheme="minorHAnsi" w:hAnsi="Calibri" w:cs="AdvOTb65e897d.B"/>
        </w:rPr>
        <w:t>,</w:t>
      </w:r>
      <w:r w:rsidR="007C3634">
        <w:rPr>
          <w:rFonts w:ascii="Calibri" w:eastAsiaTheme="minorHAnsi" w:hAnsi="Calibri" w:cs="AdvOTb65e897d.B"/>
        </w:rPr>
        <w:t xml:space="preserve"> biomass is densified</w:t>
      </w:r>
      <w:r w:rsidR="002057DB" w:rsidRPr="002057DB">
        <w:rPr>
          <w:rFonts w:ascii="Calibri" w:eastAsiaTheme="minorHAnsi" w:hAnsi="Calibri" w:cs="AdvOTb65e897d.B"/>
        </w:rPr>
        <w:t xml:space="preserve"> </w:t>
      </w:r>
      <w:r w:rsidR="002057DB">
        <w:rPr>
          <w:rFonts w:ascii="Calibri" w:eastAsiaTheme="minorHAnsi" w:hAnsi="Calibri" w:cs="AdvOTb65e897d.B"/>
        </w:rPr>
        <w:t xml:space="preserve">and/or pretreated </w:t>
      </w:r>
      <w:r w:rsidR="007C3634">
        <w:rPr>
          <w:rFonts w:ascii="Calibri" w:eastAsiaTheme="minorHAnsi" w:hAnsi="Calibri" w:cs="AdvOTb65e897d.B"/>
        </w:rPr>
        <w:t>to a higher density intermediate</w:t>
      </w:r>
      <w:r w:rsidR="002057DB">
        <w:rPr>
          <w:rFonts w:ascii="Calibri" w:eastAsiaTheme="minorHAnsi" w:hAnsi="Calibri" w:cs="AdvOTb65e897d.B"/>
        </w:rPr>
        <w:t xml:space="preserve"> at the regional depot</w:t>
      </w:r>
      <w:r w:rsidR="007C3634">
        <w:rPr>
          <w:rFonts w:ascii="Calibri" w:eastAsiaTheme="minorHAnsi" w:hAnsi="Calibri" w:cs="AdvOTb65e897d.B"/>
        </w:rPr>
        <w:t xml:space="preserve"> for easier transportation and storage.</w:t>
      </w:r>
    </w:p>
    <w:p w14:paraId="11DC32D2" w14:textId="77777777" w:rsidR="007B274B" w:rsidRPr="007B274B" w:rsidRDefault="007B274B" w:rsidP="00C32F9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79867622" w14:textId="3EF851DC" w:rsidR="00D61ED4" w:rsidRDefault="00372438" w:rsidP="00C82C16">
      <w:pPr>
        <w:spacing w:after="180" w:line="285" w:lineRule="atLeast"/>
        <w:rPr>
          <w:rFonts w:ascii="Calibri" w:eastAsiaTheme="minorHAnsi" w:hAnsi="Calibri" w:cs="AdvOTb65e897d.B"/>
        </w:rPr>
      </w:pPr>
      <w:r>
        <w:rPr>
          <w:rFonts w:ascii="Calibri" w:eastAsiaTheme="minorHAnsi" w:hAnsi="Calibri" w:cs="AdvOTb65e897d.B"/>
        </w:rPr>
        <w:t>Researchers</w:t>
      </w:r>
      <w:r w:rsidR="00F64B7A" w:rsidRPr="00B92824">
        <w:rPr>
          <w:rFonts w:ascii="Calibri" w:eastAsiaTheme="minorHAnsi" w:hAnsi="Calibri" w:cs="AdvOTb65e897d.B"/>
        </w:rPr>
        <w:t xml:space="preserve"> in the Great Lakes Bioenergy Research Center</w:t>
      </w:r>
      <w:r w:rsidR="00F22652">
        <w:rPr>
          <w:rFonts w:ascii="Calibri" w:eastAsiaTheme="minorHAnsi" w:hAnsi="Calibri" w:cs="AdvOTb65e897d.B"/>
        </w:rPr>
        <w:t xml:space="preserve"> have developed </w:t>
      </w:r>
      <w:r w:rsidR="00AC6EDE">
        <w:rPr>
          <w:rFonts w:ascii="Calibri" w:eastAsiaTheme="minorHAnsi" w:hAnsi="Calibri" w:cs="AdvOTb65e897d.B"/>
        </w:rPr>
        <w:t xml:space="preserve">optimization </w:t>
      </w:r>
      <w:r w:rsidR="00F22652">
        <w:rPr>
          <w:rFonts w:ascii="Calibri" w:eastAsiaTheme="minorHAnsi" w:hAnsi="Calibri" w:cs="AdvOTb65e897d.B"/>
        </w:rPr>
        <w:t xml:space="preserve">models for </w:t>
      </w:r>
      <w:r w:rsidR="00FF5D87">
        <w:rPr>
          <w:rFonts w:ascii="Calibri" w:eastAsiaTheme="minorHAnsi" w:hAnsi="Calibri" w:cs="AdvOTb65e897d.B"/>
        </w:rPr>
        <w:t xml:space="preserve">the design and operational planning </w:t>
      </w:r>
      <w:r w:rsidR="00F22652">
        <w:rPr>
          <w:rFonts w:ascii="Calibri" w:eastAsiaTheme="minorHAnsi" w:hAnsi="Calibri" w:cs="AdvOTb65e897d.B"/>
        </w:rPr>
        <w:t>of biofuel supply chain</w:t>
      </w:r>
      <w:r w:rsidR="00AC6EDE">
        <w:rPr>
          <w:rFonts w:ascii="Calibri" w:eastAsiaTheme="minorHAnsi" w:hAnsi="Calibri" w:cs="AdvOTb65e897d.B"/>
        </w:rPr>
        <w:t>s</w:t>
      </w:r>
      <w:r w:rsidR="00F22652">
        <w:rPr>
          <w:rFonts w:ascii="Calibri" w:eastAsiaTheme="minorHAnsi" w:hAnsi="Calibri" w:cs="AdvOTb65e897d.B"/>
        </w:rPr>
        <w:t xml:space="preserve"> including regional depots.</w:t>
      </w:r>
      <w:r w:rsidR="00B53AAC">
        <w:rPr>
          <w:rFonts w:ascii="Calibri" w:eastAsiaTheme="minorHAnsi" w:hAnsi="Calibri" w:cs="AdvOTb65e897d.B"/>
        </w:rPr>
        <w:t xml:space="preserve"> The propose</w:t>
      </w:r>
      <w:r w:rsidR="00AC6EDE">
        <w:rPr>
          <w:rFonts w:ascii="Calibri" w:eastAsiaTheme="minorHAnsi" w:hAnsi="Calibri" w:cs="AdvOTb65e897d.B"/>
        </w:rPr>
        <w:t xml:space="preserve">d </w:t>
      </w:r>
      <w:r w:rsidR="00B53AAC">
        <w:rPr>
          <w:rFonts w:ascii="Calibri" w:eastAsiaTheme="minorHAnsi" w:hAnsi="Calibri" w:cs="AdvOTb65e897d.B"/>
        </w:rPr>
        <w:t>model</w:t>
      </w:r>
      <w:r w:rsidR="001E7D4C">
        <w:rPr>
          <w:rFonts w:ascii="Calibri" w:eastAsiaTheme="minorHAnsi" w:hAnsi="Calibri" w:cs="AdvOTb65e897d.B"/>
        </w:rPr>
        <w:t>s</w:t>
      </w:r>
      <w:r w:rsidR="00B53AAC">
        <w:rPr>
          <w:rFonts w:ascii="Calibri" w:eastAsiaTheme="minorHAnsi" w:hAnsi="Calibri" w:cs="AdvOTb65e897d.B"/>
        </w:rPr>
        <w:t xml:space="preserve"> take into account the variable locations of the regional depots</w:t>
      </w:r>
      <w:r w:rsidR="001E7D4C">
        <w:rPr>
          <w:rFonts w:ascii="Calibri" w:eastAsiaTheme="minorHAnsi" w:hAnsi="Calibri" w:cs="AdvOTb65e897d.B"/>
        </w:rPr>
        <w:t xml:space="preserve"> and </w:t>
      </w:r>
      <w:proofErr w:type="spellStart"/>
      <w:r w:rsidR="001E7D4C">
        <w:rPr>
          <w:rFonts w:ascii="Calibri" w:eastAsiaTheme="minorHAnsi" w:hAnsi="Calibri" w:cs="AdvOTb65e897d.B"/>
        </w:rPr>
        <w:t>biorefineries</w:t>
      </w:r>
      <w:proofErr w:type="spellEnd"/>
      <w:r w:rsidR="00B53AAC">
        <w:rPr>
          <w:rFonts w:ascii="Calibri" w:eastAsiaTheme="minorHAnsi" w:hAnsi="Calibri" w:cs="AdvOTb65e897d.B"/>
        </w:rPr>
        <w:t xml:space="preserve">, </w:t>
      </w:r>
      <w:r w:rsidR="00AC6EDE">
        <w:rPr>
          <w:rFonts w:ascii="Calibri" w:eastAsiaTheme="minorHAnsi" w:hAnsi="Calibri" w:cs="AdvOTb65e897d.B"/>
        </w:rPr>
        <w:t xml:space="preserve">a feature </w:t>
      </w:r>
      <w:r w:rsidR="00B53AAC">
        <w:rPr>
          <w:rFonts w:ascii="Calibri" w:eastAsiaTheme="minorHAnsi" w:hAnsi="Calibri" w:cs="AdvOTb65e897d.B"/>
        </w:rPr>
        <w:t xml:space="preserve">which </w:t>
      </w:r>
      <w:r w:rsidR="002057DB">
        <w:rPr>
          <w:rFonts w:ascii="Calibri" w:eastAsiaTheme="minorHAnsi" w:hAnsi="Calibri" w:cs="AdvOTb65e897d.B"/>
        </w:rPr>
        <w:t>ha</w:t>
      </w:r>
      <w:r w:rsidR="00AC6EDE">
        <w:rPr>
          <w:rFonts w:ascii="Calibri" w:eastAsiaTheme="minorHAnsi" w:hAnsi="Calibri" w:cs="AdvOTb65e897d.B"/>
        </w:rPr>
        <w:t>s</w:t>
      </w:r>
      <w:r w:rsidR="002057DB">
        <w:rPr>
          <w:rFonts w:ascii="Calibri" w:eastAsiaTheme="minorHAnsi" w:hAnsi="Calibri" w:cs="AdvOTb65e897d.B"/>
        </w:rPr>
        <w:t xml:space="preserve"> </w:t>
      </w:r>
      <w:r w:rsidR="00B53AAC">
        <w:rPr>
          <w:rFonts w:ascii="Calibri" w:eastAsiaTheme="minorHAnsi" w:hAnsi="Calibri" w:cs="AdvOTb65e897d.B"/>
        </w:rPr>
        <w:t>not been previously studied in the literature</w:t>
      </w:r>
      <w:r w:rsidR="00FF5D87">
        <w:rPr>
          <w:rFonts w:ascii="Calibri" w:eastAsiaTheme="minorHAnsi" w:hAnsi="Calibri" w:cs="AdvOTb65e897d.B"/>
        </w:rPr>
        <w:t xml:space="preserve">, as well as </w:t>
      </w:r>
      <w:r w:rsidR="004F7DF5">
        <w:rPr>
          <w:rFonts w:ascii="Calibri" w:eastAsiaTheme="minorHAnsi" w:hAnsi="Calibri" w:cs="AdvOTb65e897d.B"/>
        </w:rPr>
        <w:t>biomass selection and allocation, technology selection</w:t>
      </w:r>
      <w:r w:rsidR="002057DB">
        <w:rPr>
          <w:rFonts w:ascii="Calibri" w:eastAsiaTheme="minorHAnsi" w:hAnsi="Calibri" w:cs="AdvOTb65e897d.B"/>
        </w:rPr>
        <w:t>, inventory</w:t>
      </w:r>
      <w:r w:rsidR="004F7DF5">
        <w:rPr>
          <w:rFonts w:ascii="Calibri" w:eastAsiaTheme="minorHAnsi" w:hAnsi="Calibri" w:cs="AdvOTb65e897d.B"/>
        </w:rPr>
        <w:t xml:space="preserve"> and capacity planning at depots and </w:t>
      </w:r>
      <w:proofErr w:type="spellStart"/>
      <w:r w:rsidR="004F7DF5">
        <w:rPr>
          <w:rFonts w:ascii="Calibri" w:eastAsiaTheme="minorHAnsi" w:hAnsi="Calibri" w:cs="AdvOTb65e897d.B"/>
        </w:rPr>
        <w:t>biorefin</w:t>
      </w:r>
      <w:r w:rsidR="00F6556D">
        <w:rPr>
          <w:rFonts w:ascii="Calibri" w:eastAsiaTheme="minorHAnsi" w:hAnsi="Calibri" w:cs="AdvOTb65e897d.B"/>
        </w:rPr>
        <w:t>eries</w:t>
      </w:r>
      <w:proofErr w:type="spellEnd"/>
      <w:r w:rsidR="00F6556D">
        <w:rPr>
          <w:rFonts w:ascii="Calibri" w:eastAsiaTheme="minorHAnsi" w:hAnsi="Calibri" w:cs="AdvOTb65e897d.B"/>
        </w:rPr>
        <w:t>, and biomass seasonality.</w:t>
      </w:r>
      <w:r w:rsidR="005769DF">
        <w:rPr>
          <w:rFonts w:ascii="Calibri" w:eastAsiaTheme="minorHAnsi" w:hAnsi="Calibri" w:cs="AdvOTb65e897d.B"/>
        </w:rPr>
        <w:t xml:space="preserve"> </w:t>
      </w:r>
      <w:r w:rsidR="00FF5D87">
        <w:rPr>
          <w:rFonts w:ascii="Calibri" w:eastAsiaTheme="minorHAnsi" w:hAnsi="Calibri" w:cs="AdvOTb65e897d.B"/>
        </w:rPr>
        <w:t xml:space="preserve">In addition, </w:t>
      </w:r>
      <w:r w:rsidR="005769DF">
        <w:rPr>
          <w:rFonts w:ascii="Calibri" w:eastAsiaTheme="minorHAnsi" w:hAnsi="Calibri" w:cs="AdvOTb65e897d.B"/>
        </w:rPr>
        <w:t xml:space="preserve">the amount of biomass feedstock to be converted to fuel is an optimization decision </w:t>
      </w:r>
      <w:r w:rsidR="00AC6EDE">
        <w:rPr>
          <w:rFonts w:ascii="Calibri" w:eastAsiaTheme="minorHAnsi" w:hAnsi="Calibri" w:cs="AdvOTb65e897d.B"/>
        </w:rPr>
        <w:t xml:space="preserve">which is </w:t>
      </w:r>
      <w:r w:rsidR="005769DF">
        <w:rPr>
          <w:rFonts w:ascii="Calibri" w:eastAsiaTheme="minorHAnsi" w:hAnsi="Calibri" w:cs="AdvOTb65e897d.B"/>
        </w:rPr>
        <w:t>subject to availability constraints</w:t>
      </w:r>
      <w:r w:rsidR="00FF5D87">
        <w:rPr>
          <w:rFonts w:ascii="Calibri" w:eastAsiaTheme="minorHAnsi" w:hAnsi="Calibri" w:cs="AdvOTb65e897d.B"/>
        </w:rPr>
        <w:t>, and the</w:t>
      </w:r>
      <w:r w:rsidR="005769DF">
        <w:rPr>
          <w:rFonts w:ascii="Calibri" w:eastAsiaTheme="minorHAnsi" w:hAnsi="Calibri" w:cs="AdvOTb65e897d.B"/>
        </w:rPr>
        <w:t xml:space="preserve"> biomass harvested in one </w:t>
      </w:r>
      <w:r w:rsidR="001E7D4C">
        <w:rPr>
          <w:rFonts w:ascii="Calibri" w:eastAsiaTheme="minorHAnsi" w:hAnsi="Calibri" w:cs="AdvOTb65e897d.B"/>
        </w:rPr>
        <w:t xml:space="preserve">harvesting site </w:t>
      </w:r>
      <w:r w:rsidR="005769DF">
        <w:rPr>
          <w:rFonts w:ascii="Calibri" w:eastAsiaTheme="minorHAnsi" w:hAnsi="Calibri" w:cs="AdvOTb65e897d.B"/>
        </w:rPr>
        <w:t>can</w:t>
      </w:r>
      <w:r w:rsidR="00FF5D87">
        <w:rPr>
          <w:rFonts w:ascii="Calibri" w:eastAsiaTheme="minorHAnsi" w:hAnsi="Calibri" w:cs="AdvOTb65e897d.B"/>
        </w:rPr>
        <w:t xml:space="preserve"> in principle</w:t>
      </w:r>
      <w:r w:rsidR="005769DF">
        <w:rPr>
          <w:rFonts w:ascii="Calibri" w:eastAsiaTheme="minorHAnsi" w:hAnsi="Calibri" w:cs="AdvOTb65e897d.B"/>
        </w:rPr>
        <w:t xml:space="preserve"> be shipped to different depots or </w:t>
      </w:r>
      <w:proofErr w:type="spellStart"/>
      <w:r w:rsidR="005769DF">
        <w:rPr>
          <w:rFonts w:ascii="Calibri" w:eastAsiaTheme="minorHAnsi" w:hAnsi="Calibri" w:cs="AdvOTb65e897d.B"/>
        </w:rPr>
        <w:t>biorefineries</w:t>
      </w:r>
      <w:proofErr w:type="spellEnd"/>
      <w:r w:rsidR="005769DF">
        <w:rPr>
          <w:rFonts w:ascii="Calibri" w:eastAsiaTheme="minorHAnsi" w:hAnsi="Calibri" w:cs="AdvOTb65e897d.B"/>
        </w:rPr>
        <w:t xml:space="preserve"> if this would lead to better solutions. </w:t>
      </w:r>
      <w:r w:rsidR="0065792E">
        <w:rPr>
          <w:rFonts w:ascii="Calibri" w:eastAsiaTheme="minorHAnsi" w:hAnsi="Calibri" w:cs="AdvOTb65e897d.B"/>
        </w:rPr>
        <w:t>Since in reality</w:t>
      </w:r>
      <w:r w:rsidR="00C4333F" w:rsidRPr="00C4333F">
        <w:rPr>
          <w:rFonts w:ascii="Calibri" w:eastAsiaTheme="minorHAnsi" w:hAnsi="Calibri" w:cs="AdvOTb65e897d.B"/>
        </w:rPr>
        <w:t xml:space="preserve"> it is not always possible to </w:t>
      </w:r>
      <w:r w:rsidR="003366E6">
        <w:rPr>
          <w:rFonts w:ascii="Calibri" w:eastAsiaTheme="minorHAnsi" w:hAnsi="Calibri" w:cs="AdvOTb65e897d.B"/>
        </w:rPr>
        <w:t xml:space="preserve">have the flexibility to </w:t>
      </w:r>
      <w:r w:rsidR="00C4333F" w:rsidRPr="00C4333F">
        <w:rPr>
          <w:rFonts w:ascii="Calibri" w:eastAsiaTheme="minorHAnsi" w:hAnsi="Calibri" w:cs="AdvOTb65e897d.B"/>
        </w:rPr>
        <w:t>determine where and how much biomass to ship, their models can incorporate constraints to identify a near-optimal “steady-state” configuration more aligned with the reality of operating a biofuel supply chain.</w:t>
      </w:r>
      <w:r w:rsidR="00C4333F">
        <w:rPr>
          <w:rFonts w:ascii="Calibri" w:eastAsiaTheme="minorHAnsi" w:hAnsi="Calibri" w:cs="AdvOTb65e897d.B"/>
        </w:rPr>
        <w:t xml:space="preserve"> </w:t>
      </w:r>
      <w:r w:rsidR="00FF5D87">
        <w:rPr>
          <w:rFonts w:ascii="Calibri" w:eastAsiaTheme="minorHAnsi" w:hAnsi="Calibri" w:cs="AdvOTb65e897d.B"/>
        </w:rPr>
        <w:t xml:space="preserve">Specifically, the proposed models can be modified to yield solutions </w:t>
      </w:r>
      <w:r w:rsidR="005769DF">
        <w:rPr>
          <w:rFonts w:ascii="Calibri" w:eastAsiaTheme="minorHAnsi" w:hAnsi="Calibri" w:cs="AdvOTb65e897d.B"/>
        </w:rPr>
        <w:t xml:space="preserve">where </w:t>
      </w:r>
      <w:r w:rsidR="00002477">
        <w:rPr>
          <w:rFonts w:ascii="Calibri" w:eastAsiaTheme="minorHAnsi" w:hAnsi="Calibri" w:cs="AdvOTb65e897d.B"/>
        </w:rPr>
        <w:t>a</w:t>
      </w:r>
      <w:r w:rsidR="00002477" w:rsidRPr="00165158">
        <w:rPr>
          <w:rFonts w:ascii="Calibri" w:eastAsiaTheme="minorHAnsi" w:hAnsi="Calibri" w:cs="AdvOTb65e897d.B"/>
        </w:rPr>
        <w:t xml:space="preserve">ll biomass </w:t>
      </w:r>
      <w:r w:rsidR="00FF5D87">
        <w:rPr>
          <w:rFonts w:ascii="Calibri" w:eastAsiaTheme="minorHAnsi" w:hAnsi="Calibri" w:cs="AdvOTb65e897d.B"/>
        </w:rPr>
        <w:t>from</w:t>
      </w:r>
      <w:r w:rsidR="00002477" w:rsidRPr="00165158">
        <w:rPr>
          <w:rFonts w:ascii="Calibri" w:eastAsiaTheme="minorHAnsi" w:hAnsi="Calibri" w:cs="AdvOTb65e897d.B"/>
        </w:rPr>
        <w:t xml:space="preserve"> </w:t>
      </w:r>
      <w:r w:rsidR="00FF5D87">
        <w:rPr>
          <w:rFonts w:ascii="Calibri" w:eastAsiaTheme="minorHAnsi" w:hAnsi="Calibri" w:cs="AdvOTb65e897d.B"/>
        </w:rPr>
        <w:t>a</w:t>
      </w:r>
      <w:r w:rsidR="00002477" w:rsidRPr="00165158">
        <w:rPr>
          <w:rFonts w:ascii="Calibri" w:eastAsiaTheme="minorHAnsi" w:hAnsi="Calibri" w:cs="AdvOTb65e897d.B"/>
        </w:rPr>
        <w:t xml:space="preserve"> harvesting site </w:t>
      </w:r>
      <w:r w:rsidR="00FF5D87">
        <w:rPr>
          <w:rFonts w:ascii="Calibri" w:eastAsiaTheme="minorHAnsi" w:hAnsi="Calibri" w:cs="AdvOTb65e897d.B"/>
        </w:rPr>
        <w:t>is</w:t>
      </w:r>
      <w:r w:rsidR="00002477" w:rsidRPr="00165158">
        <w:rPr>
          <w:rFonts w:ascii="Calibri" w:eastAsiaTheme="minorHAnsi" w:hAnsi="Calibri" w:cs="AdvOTb65e897d.B"/>
        </w:rPr>
        <w:t xml:space="preserve"> shipped to </w:t>
      </w:r>
      <w:r w:rsidR="00FF5D87">
        <w:rPr>
          <w:rFonts w:ascii="Calibri" w:eastAsiaTheme="minorHAnsi" w:hAnsi="Calibri" w:cs="AdvOTb65e897d.B"/>
        </w:rPr>
        <w:t>a single</w:t>
      </w:r>
      <w:r w:rsidR="00002477" w:rsidRPr="00165158">
        <w:rPr>
          <w:rFonts w:ascii="Calibri" w:eastAsiaTheme="minorHAnsi" w:hAnsi="Calibri" w:cs="AdvOTb65e897d.B"/>
        </w:rPr>
        <w:t xml:space="preserve"> </w:t>
      </w:r>
      <w:r w:rsidR="00FF5D87">
        <w:rPr>
          <w:rFonts w:ascii="Calibri" w:eastAsiaTheme="minorHAnsi" w:hAnsi="Calibri" w:cs="AdvOTb65e897d.B"/>
        </w:rPr>
        <w:t xml:space="preserve">downstream </w:t>
      </w:r>
      <w:r w:rsidR="00002477" w:rsidRPr="00165158">
        <w:rPr>
          <w:rFonts w:ascii="Calibri" w:eastAsiaTheme="minorHAnsi" w:hAnsi="Calibri" w:cs="AdvOTb65e897d.B"/>
        </w:rPr>
        <w:t xml:space="preserve">depot or </w:t>
      </w:r>
      <w:proofErr w:type="spellStart"/>
      <w:r w:rsidR="00002477" w:rsidRPr="00165158">
        <w:rPr>
          <w:rFonts w:ascii="Calibri" w:eastAsiaTheme="minorHAnsi" w:hAnsi="Calibri" w:cs="AdvOTb65e897d.B"/>
        </w:rPr>
        <w:t>biorefiner</w:t>
      </w:r>
      <w:r w:rsidR="00FF5D87">
        <w:rPr>
          <w:rFonts w:ascii="Calibri" w:eastAsiaTheme="minorHAnsi" w:hAnsi="Calibri" w:cs="AdvOTb65e897d.B"/>
        </w:rPr>
        <w:t>y</w:t>
      </w:r>
      <w:proofErr w:type="spellEnd"/>
      <w:r w:rsidR="00FF5D87">
        <w:rPr>
          <w:rFonts w:ascii="Calibri" w:eastAsiaTheme="minorHAnsi" w:hAnsi="Calibri" w:cs="AdvOTb65e897d.B"/>
        </w:rPr>
        <w:t>,</w:t>
      </w:r>
      <w:r w:rsidR="00002477" w:rsidRPr="00165158">
        <w:rPr>
          <w:rFonts w:ascii="Calibri" w:eastAsiaTheme="minorHAnsi" w:hAnsi="Calibri" w:cs="AdvOTb65e897d.B"/>
        </w:rPr>
        <w:t xml:space="preserve"> if t</w:t>
      </w:r>
      <w:r w:rsidR="00002477">
        <w:rPr>
          <w:rFonts w:ascii="Calibri" w:eastAsiaTheme="minorHAnsi" w:hAnsi="Calibri" w:cs="AdvOTb65e897d.B"/>
        </w:rPr>
        <w:t>he harvesting site is selected</w:t>
      </w:r>
      <w:r w:rsidR="00FF5D87">
        <w:rPr>
          <w:rFonts w:ascii="Calibri" w:eastAsiaTheme="minorHAnsi" w:hAnsi="Calibri" w:cs="AdvOTb65e897d.B"/>
        </w:rPr>
        <w:t>;</w:t>
      </w:r>
      <w:r w:rsidR="00002477">
        <w:rPr>
          <w:rFonts w:ascii="Calibri" w:eastAsiaTheme="minorHAnsi" w:hAnsi="Calibri" w:cs="AdvOTb65e897d.B"/>
        </w:rPr>
        <w:t xml:space="preserve"> and </w:t>
      </w:r>
      <w:r w:rsidR="00FF5D87">
        <w:rPr>
          <w:rFonts w:ascii="Calibri" w:eastAsiaTheme="minorHAnsi" w:hAnsi="Calibri" w:cs="AdvOTb65e897d.B"/>
        </w:rPr>
        <w:t xml:space="preserve">the intermediate from </w:t>
      </w:r>
      <w:r w:rsidR="00002477" w:rsidRPr="00002477">
        <w:rPr>
          <w:rFonts w:ascii="Calibri" w:eastAsiaTheme="minorHAnsi" w:hAnsi="Calibri" w:cs="AdvOTb65e897d.B"/>
        </w:rPr>
        <w:t xml:space="preserve">each depot </w:t>
      </w:r>
      <w:r w:rsidR="00FF5D87">
        <w:rPr>
          <w:rFonts w:ascii="Calibri" w:eastAsiaTheme="minorHAnsi" w:hAnsi="Calibri" w:cs="AdvOTb65e897d.B"/>
        </w:rPr>
        <w:t xml:space="preserve">is shipped to </w:t>
      </w:r>
      <w:r w:rsidR="00002477" w:rsidRPr="00002477">
        <w:rPr>
          <w:rFonts w:ascii="Calibri" w:eastAsiaTheme="minorHAnsi" w:hAnsi="Calibri" w:cs="AdvOTb65e897d.B"/>
        </w:rPr>
        <w:t xml:space="preserve">only one </w:t>
      </w:r>
      <w:proofErr w:type="spellStart"/>
      <w:r w:rsidR="00002477" w:rsidRPr="00002477">
        <w:rPr>
          <w:rFonts w:ascii="Calibri" w:eastAsiaTheme="minorHAnsi" w:hAnsi="Calibri" w:cs="AdvOTb65e897d.B"/>
        </w:rPr>
        <w:t>biorefinery</w:t>
      </w:r>
      <w:proofErr w:type="spellEnd"/>
      <w:r w:rsidR="00002477">
        <w:rPr>
          <w:rFonts w:ascii="Calibri" w:eastAsiaTheme="minorHAnsi" w:hAnsi="Calibri" w:cs="AdvOTb65e897d.B"/>
        </w:rPr>
        <w:t>.</w:t>
      </w:r>
      <w:r w:rsidR="001F5273">
        <w:rPr>
          <w:rFonts w:ascii="Calibri" w:eastAsiaTheme="minorHAnsi" w:hAnsi="Calibri" w:cs="AdvOTb65e897d.B"/>
        </w:rPr>
        <w:t xml:space="preserve"> </w:t>
      </w:r>
      <w:r w:rsidR="00DE54B1" w:rsidRPr="00DE54B1">
        <w:rPr>
          <w:rFonts w:ascii="Calibri" w:eastAsiaTheme="minorHAnsi" w:hAnsi="Calibri" w:cs="AdvOTb65e897d.B"/>
        </w:rPr>
        <w:t>The proposed models can aid decision-makers stu</w:t>
      </w:r>
      <w:r w:rsidR="00151A40">
        <w:rPr>
          <w:rFonts w:ascii="Calibri" w:eastAsiaTheme="minorHAnsi" w:hAnsi="Calibri" w:cs="AdvOTb65e897d.B"/>
        </w:rPr>
        <w:t>dying the trade-offs in biofuel</w:t>
      </w:r>
      <w:r w:rsidR="00DE54B1" w:rsidRPr="00DE54B1">
        <w:rPr>
          <w:rFonts w:ascii="Calibri" w:eastAsiaTheme="minorHAnsi" w:hAnsi="Calibri" w:cs="AdvOTb65e897d.B"/>
        </w:rPr>
        <w:t xml:space="preserve"> supply chains, including those between financial and environmental metrics.</w:t>
      </w:r>
    </w:p>
    <w:p w14:paraId="712AE66B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15D69308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63D34CA1" w14:textId="77777777" w:rsidR="009A66FB" w:rsidRDefault="009A66FB" w:rsidP="006C6B37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4453D4C0" w14:textId="77777777" w:rsidR="009B56A9" w:rsidRDefault="009B56A9" w:rsidP="009B56A9">
      <w:pPr>
        <w:spacing w:after="180" w:line="285" w:lineRule="atLeast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Christos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Maravelias</w:t>
      </w:r>
      <w:proofErr w:type="spellEnd"/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14673701"/>
          <w:placeholder>
            <w:docPart w:val="E782FE518367E24391D088705E8F7D3C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r w:rsidRPr="00A63841">
        <w:rPr>
          <w:rFonts w:ascii="Arial" w:eastAsia="Times New Roman" w:hAnsi="Arial" w:cs="Arial"/>
          <w:sz w:val="20"/>
          <w:szCs w:val="20"/>
        </w:rPr>
        <w:t>christos.maravelias@wisc.edu</w:t>
      </w: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0E3B85EA" w14:textId="5F15974D" w:rsidR="007B274B" w:rsidRPr="007B274B" w:rsidRDefault="007B274B" w:rsidP="009B56A9">
      <w:pPr>
        <w:spacing w:after="180" w:line="285" w:lineRule="atLeast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Funding</w:t>
      </w:r>
    </w:p>
    <w:p w14:paraId="1C8D2C7D" w14:textId="012390EC" w:rsidR="007B274B" w:rsidRPr="00465235" w:rsidRDefault="00465235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 w:rsidRPr="00465235">
        <w:rPr>
          <w:rFonts w:ascii="Arial" w:eastAsia="Times New Roman" w:hAnsi="Arial" w:cs="Arial"/>
          <w:sz w:val="20"/>
          <w:szCs w:val="20"/>
        </w:rPr>
        <w:t>The DOE Great Lake</w:t>
      </w:r>
      <w:r w:rsidR="00150FD4">
        <w:rPr>
          <w:rFonts w:ascii="Arial" w:eastAsia="Times New Roman" w:hAnsi="Arial" w:cs="Arial"/>
          <w:sz w:val="20"/>
          <w:szCs w:val="20"/>
        </w:rPr>
        <w:t>s Bioenergy Research Center</w:t>
      </w:r>
      <w:r w:rsidR="00801CF7">
        <w:rPr>
          <w:rFonts w:ascii="Arial" w:eastAsia="Times New Roman" w:hAnsi="Arial" w:cs="Arial"/>
          <w:sz w:val="20"/>
          <w:szCs w:val="20"/>
        </w:rPr>
        <w:t xml:space="preserve"> is</w:t>
      </w:r>
      <w:r w:rsidRPr="00465235">
        <w:rPr>
          <w:rFonts w:ascii="Arial" w:eastAsia="Times New Roman" w:hAnsi="Arial" w:cs="Arial"/>
          <w:sz w:val="20"/>
          <w:szCs w:val="20"/>
        </w:rPr>
        <w:t xml:space="preserve"> supported by the US Department of Energy, Office of Science, Office of Biological and Environmental Research, through contract</w:t>
      </w:r>
      <w:r w:rsidR="00150FD4">
        <w:rPr>
          <w:rFonts w:ascii="Arial" w:eastAsia="Times New Roman" w:hAnsi="Arial" w:cs="Arial"/>
          <w:sz w:val="20"/>
          <w:szCs w:val="20"/>
        </w:rPr>
        <w:t xml:space="preserve"> number DE-FC02-07ER64494</w:t>
      </w:r>
      <w:r w:rsidR="00801CF7">
        <w:rPr>
          <w:rFonts w:ascii="Arial" w:eastAsia="Times New Roman" w:hAnsi="Arial" w:cs="Arial"/>
          <w:sz w:val="20"/>
          <w:szCs w:val="20"/>
        </w:rPr>
        <w:t>.</w:t>
      </w:r>
    </w:p>
    <w:p w14:paraId="6EF08003" w14:textId="77777777" w:rsid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4C2700B7" w14:textId="442CDDCB" w:rsidR="009B56A9" w:rsidRPr="009B56A9" w:rsidRDefault="009B56A9" w:rsidP="009B56A9">
      <w:pPr>
        <w:rPr>
          <w:rFonts w:eastAsia="Times New Roman" w:cs="Times New Roman"/>
        </w:rPr>
      </w:pPr>
      <w:r w:rsidRPr="009B56A9">
        <w:rPr>
          <w:rFonts w:eastAsia="Times New Roman"/>
        </w:rPr>
        <w:t xml:space="preserve">Ng RTL, </w:t>
      </w:r>
      <w:proofErr w:type="spellStart"/>
      <w:r w:rsidRPr="009B56A9">
        <w:rPr>
          <w:rFonts w:eastAsia="Times New Roman"/>
        </w:rPr>
        <w:t>Maravelias</w:t>
      </w:r>
      <w:proofErr w:type="spellEnd"/>
      <w:r w:rsidRPr="009B56A9">
        <w:rPr>
          <w:rFonts w:eastAsia="Times New Roman"/>
        </w:rPr>
        <w:t xml:space="preserve"> C</w:t>
      </w:r>
      <w:r w:rsidR="001E7D4C">
        <w:rPr>
          <w:rFonts w:eastAsia="Times New Roman"/>
        </w:rPr>
        <w:t>T</w:t>
      </w:r>
      <w:r w:rsidRPr="009B56A9">
        <w:rPr>
          <w:rFonts w:eastAsia="Times New Roman"/>
        </w:rPr>
        <w:t xml:space="preserve">. “Design of Cellulosic Ethanol Supply Chains with Regional Depots”. </w:t>
      </w:r>
      <w:r w:rsidRPr="009B56A9">
        <w:rPr>
          <w:rFonts w:eastAsia="Times New Roman"/>
          <w:i/>
        </w:rPr>
        <w:t>I&amp;EC Research</w:t>
      </w:r>
      <w:r w:rsidRPr="009B56A9">
        <w:rPr>
          <w:rFonts w:eastAsia="Times New Roman"/>
        </w:rPr>
        <w:t xml:space="preserve"> </w:t>
      </w:r>
      <w:r w:rsidR="00EC50A7">
        <w:rPr>
          <w:rFonts w:eastAsia="Times New Roman"/>
        </w:rPr>
        <w:t xml:space="preserve">55 (12), 3420-3432 </w:t>
      </w:r>
      <w:r w:rsidRPr="009B56A9">
        <w:rPr>
          <w:rFonts w:eastAsia="Times New Roman"/>
        </w:rPr>
        <w:t xml:space="preserve">(2016) [DOI: </w:t>
      </w:r>
      <w:r w:rsidRPr="009B56A9">
        <w:rPr>
          <w:rFonts w:eastAsia="Times New Roman" w:cs="Times New Roman"/>
        </w:rPr>
        <w:t>10.1021/acs.iecr.5b03677]</w:t>
      </w:r>
    </w:p>
    <w:p w14:paraId="0FC5A9C5" w14:textId="39E4930E" w:rsidR="009B56A9" w:rsidRPr="009B56A9" w:rsidRDefault="009B56A9" w:rsidP="009B56A9">
      <w:pPr>
        <w:rPr>
          <w:rFonts w:eastAsia="Times New Roman"/>
        </w:rPr>
      </w:pPr>
      <w:r>
        <w:rPr>
          <w:rFonts w:eastAsia="Times New Roman" w:cs="Times New Roman"/>
        </w:rPr>
        <w:t xml:space="preserve">Ng RTL, </w:t>
      </w:r>
      <w:proofErr w:type="spellStart"/>
      <w:r>
        <w:rPr>
          <w:rFonts w:eastAsia="Times New Roman" w:cs="Times New Roman"/>
        </w:rPr>
        <w:t>Maravelias</w:t>
      </w:r>
      <w:proofErr w:type="spellEnd"/>
      <w:r>
        <w:rPr>
          <w:rFonts w:eastAsia="Times New Roman" w:cs="Times New Roman"/>
        </w:rPr>
        <w:t xml:space="preserve"> C</w:t>
      </w:r>
      <w:r w:rsidR="001E7D4C">
        <w:rPr>
          <w:rFonts w:eastAsia="Times New Roman" w:cs="Times New Roman"/>
        </w:rPr>
        <w:t>T</w:t>
      </w:r>
      <w:r>
        <w:rPr>
          <w:rFonts w:eastAsia="Times New Roman" w:cs="Times New Roman"/>
        </w:rPr>
        <w:t xml:space="preserve">. “Design of Biofuel Supply Chains with Variable Regional Depot and </w:t>
      </w:r>
      <w:proofErr w:type="spellStart"/>
      <w:r>
        <w:rPr>
          <w:rFonts w:eastAsia="Times New Roman" w:cs="Times New Roman"/>
        </w:rPr>
        <w:t>Biorefinery</w:t>
      </w:r>
      <w:proofErr w:type="spellEnd"/>
      <w:r>
        <w:rPr>
          <w:rFonts w:eastAsia="Times New Roman" w:cs="Times New Roman"/>
        </w:rPr>
        <w:t xml:space="preserve"> Locations”. </w:t>
      </w:r>
      <w:r w:rsidRPr="009B56A9">
        <w:rPr>
          <w:rFonts w:eastAsia="Times New Roman" w:cs="Times New Roman"/>
          <w:i/>
        </w:rPr>
        <w:t>Renewable Energy</w:t>
      </w:r>
      <w:r w:rsidRPr="009B56A9">
        <w:rPr>
          <w:rFonts w:eastAsia="Times New Roman" w:cs="Times New Roman"/>
        </w:rPr>
        <w:t xml:space="preserve"> </w:t>
      </w:r>
      <w:r w:rsidR="00EC50A7">
        <w:rPr>
          <w:rFonts w:eastAsia="Times New Roman" w:cs="Times New Roman"/>
        </w:rPr>
        <w:t xml:space="preserve">100, 90-102 </w:t>
      </w:r>
      <w:r w:rsidRPr="009B56A9">
        <w:rPr>
          <w:rFonts w:eastAsia="Times New Roman" w:cs="Times New Roman"/>
        </w:rPr>
        <w:t>(</w:t>
      </w:r>
      <w:r w:rsidR="001E7D4C" w:rsidRPr="009B56A9">
        <w:rPr>
          <w:rFonts w:eastAsia="Times New Roman" w:cs="Times New Roman"/>
        </w:rPr>
        <w:t>201</w:t>
      </w:r>
      <w:r w:rsidR="001E7D4C">
        <w:rPr>
          <w:rFonts w:eastAsia="Times New Roman" w:cs="Times New Roman"/>
        </w:rPr>
        <w:t>7</w:t>
      </w:r>
      <w:r w:rsidRPr="009B56A9">
        <w:rPr>
          <w:rFonts w:eastAsia="Times New Roman" w:cs="Times New Roman"/>
        </w:rPr>
        <w:t xml:space="preserve">) [DOI: </w:t>
      </w:r>
      <w:r w:rsidRPr="009B56A9">
        <w:t>10.1016/j.renene.2016.05.009</w:t>
      </w:r>
      <w:r>
        <w:t>]</w:t>
      </w:r>
    </w:p>
    <w:p w14:paraId="338A0337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2B7B019B" w14:textId="77777777" w:rsidR="00A63841" w:rsidRDefault="00A63841" w:rsidP="0026738D">
      <w:pPr>
        <w:spacing w:after="120"/>
      </w:pPr>
      <w:hyperlink r:id="rId13" w:history="1">
        <w:r w:rsidRPr="00A63841">
          <w:rPr>
            <w:rStyle w:val="Hyperlink"/>
          </w:rPr>
          <w:t>http://pubs.acs.org/doi/abs/10.1021/acs.iecr.5b03</w:t>
        </w:r>
        <w:r w:rsidRPr="00A63841">
          <w:rPr>
            <w:rStyle w:val="Hyperlink"/>
          </w:rPr>
          <w:t>6</w:t>
        </w:r>
        <w:r w:rsidRPr="00A63841">
          <w:rPr>
            <w:rStyle w:val="Hyperlink"/>
          </w:rPr>
          <w:t>77</w:t>
        </w:r>
      </w:hyperlink>
    </w:p>
    <w:p w14:paraId="1E0879BA" w14:textId="28F968AF" w:rsidR="00706D74" w:rsidRDefault="00A63841" w:rsidP="0026738D">
      <w:pPr>
        <w:spacing w:after="120"/>
        <w:rPr>
          <w:rFonts w:eastAsia="Times New Roman" w:cs="Arial"/>
          <w:bCs/>
          <w:color w:val="262626" w:themeColor="text1" w:themeTint="D9"/>
        </w:rPr>
      </w:pPr>
      <w:hyperlink r:id="rId14" w:history="1">
        <w:r w:rsidRPr="00A63841">
          <w:rPr>
            <w:rStyle w:val="Hyperlink"/>
            <w:rFonts w:eastAsia="Times New Roman" w:cs="Arial"/>
            <w:bCs/>
          </w:rPr>
          <w:t>http://www.sciencedirect.com/science/article/pii/S0960148116304190</w:t>
        </w:r>
      </w:hyperlink>
    </w:p>
    <w:p w14:paraId="0331BF18" w14:textId="77777777" w:rsidR="00A63841" w:rsidRDefault="00A63841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</w:p>
    <w:p w14:paraId="58F093F8" w14:textId="77777777" w:rsidR="0026738D" w:rsidRDefault="00175E67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20697B58" w14:textId="77777777" w:rsidR="00175E67" w:rsidRDefault="00175E67" w:rsidP="0026738D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09ADA82D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622BD" w14:textId="77777777" w:rsidR="00792A62" w:rsidRDefault="00792A62" w:rsidP="000B4810">
      <w:pPr>
        <w:spacing w:after="0" w:line="240" w:lineRule="auto"/>
      </w:pPr>
      <w:r>
        <w:separator/>
      </w:r>
    </w:p>
  </w:endnote>
  <w:endnote w:type="continuationSeparator" w:id="0">
    <w:p w14:paraId="7FD10A8D" w14:textId="77777777" w:rsidR="00792A62" w:rsidRDefault="00792A62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4AF0E" w14:textId="77777777" w:rsidR="00792A62" w:rsidRDefault="00792A62" w:rsidP="000B4810">
      <w:pPr>
        <w:spacing w:after="0" w:line="240" w:lineRule="auto"/>
      </w:pPr>
      <w:r>
        <w:separator/>
      </w:r>
    </w:p>
  </w:footnote>
  <w:footnote w:type="continuationSeparator" w:id="0">
    <w:p w14:paraId="60D4BB84" w14:textId="77777777" w:rsidR="00792A62" w:rsidRDefault="00792A62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2AE06" w14:textId="77777777" w:rsidR="00625534" w:rsidRDefault="00625534" w:rsidP="004F42BF">
    <w:pPr>
      <w:pStyle w:val="Header"/>
      <w:shd w:val="clear" w:color="auto" w:fill="004285"/>
      <w:jc w:val="center"/>
      <w:rPr>
        <w:b/>
        <w:color w:val="FFFFFF" w:themeColor="background1"/>
      </w:rPr>
    </w:pPr>
    <w:r>
      <w:rPr>
        <w:b/>
        <w:color w:val="FFFFFF" w:themeColor="background1"/>
      </w:rPr>
      <w:t xml:space="preserve">BER Highlights </w:t>
    </w:r>
  </w:p>
  <w:p w14:paraId="66DAE5AF" w14:textId="77777777" w:rsidR="00625534" w:rsidRPr="004F42BF" w:rsidRDefault="00625534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E"/>
    <w:rsid w:val="00002477"/>
    <w:rsid w:val="00011644"/>
    <w:rsid w:val="00015CE8"/>
    <w:rsid w:val="000202E0"/>
    <w:rsid w:val="00021477"/>
    <w:rsid w:val="00032CFB"/>
    <w:rsid w:val="000740A4"/>
    <w:rsid w:val="000B4810"/>
    <w:rsid w:val="000B484E"/>
    <w:rsid w:val="000C0BC5"/>
    <w:rsid w:val="000C29A2"/>
    <w:rsid w:val="000C5060"/>
    <w:rsid w:val="000D498A"/>
    <w:rsid w:val="000E44FB"/>
    <w:rsid w:val="000E78AE"/>
    <w:rsid w:val="000F6F58"/>
    <w:rsid w:val="0011329C"/>
    <w:rsid w:val="00130F5C"/>
    <w:rsid w:val="00150FD4"/>
    <w:rsid w:val="00151A40"/>
    <w:rsid w:val="00155FC8"/>
    <w:rsid w:val="001658A3"/>
    <w:rsid w:val="00175E67"/>
    <w:rsid w:val="00192A66"/>
    <w:rsid w:val="001934CA"/>
    <w:rsid w:val="001A2CBE"/>
    <w:rsid w:val="001A3777"/>
    <w:rsid w:val="001A746A"/>
    <w:rsid w:val="001B0562"/>
    <w:rsid w:val="001D5E0A"/>
    <w:rsid w:val="001D66F0"/>
    <w:rsid w:val="001E3C45"/>
    <w:rsid w:val="001E7D4C"/>
    <w:rsid w:val="001F0D32"/>
    <w:rsid w:val="001F5273"/>
    <w:rsid w:val="001F5864"/>
    <w:rsid w:val="002022A7"/>
    <w:rsid w:val="002057DB"/>
    <w:rsid w:val="00211CC7"/>
    <w:rsid w:val="0021623B"/>
    <w:rsid w:val="002327AB"/>
    <w:rsid w:val="002329C3"/>
    <w:rsid w:val="00233DC8"/>
    <w:rsid w:val="00247EA0"/>
    <w:rsid w:val="0025497A"/>
    <w:rsid w:val="00257E2C"/>
    <w:rsid w:val="0026738D"/>
    <w:rsid w:val="00290B1F"/>
    <w:rsid w:val="002A79E7"/>
    <w:rsid w:val="002C5805"/>
    <w:rsid w:val="002D5D75"/>
    <w:rsid w:val="002E42A2"/>
    <w:rsid w:val="002F4910"/>
    <w:rsid w:val="002F5B5E"/>
    <w:rsid w:val="003366E6"/>
    <w:rsid w:val="00337F48"/>
    <w:rsid w:val="00355F66"/>
    <w:rsid w:val="003657EA"/>
    <w:rsid w:val="00371502"/>
    <w:rsid w:val="00372438"/>
    <w:rsid w:val="00383BB6"/>
    <w:rsid w:val="0038685E"/>
    <w:rsid w:val="003A2448"/>
    <w:rsid w:val="003C380C"/>
    <w:rsid w:val="003C3F4B"/>
    <w:rsid w:val="003E7562"/>
    <w:rsid w:val="0042647A"/>
    <w:rsid w:val="00440EEC"/>
    <w:rsid w:val="00462FE8"/>
    <w:rsid w:val="00465235"/>
    <w:rsid w:val="00475068"/>
    <w:rsid w:val="00480B3F"/>
    <w:rsid w:val="004919C4"/>
    <w:rsid w:val="004D41DA"/>
    <w:rsid w:val="004F2B4B"/>
    <w:rsid w:val="004F42BF"/>
    <w:rsid w:val="004F7DF5"/>
    <w:rsid w:val="004F7F93"/>
    <w:rsid w:val="00500309"/>
    <w:rsid w:val="00500BB6"/>
    <w:rsid w:val="00514873"/>
    <w:rsid w:val="005317AC"/>
    <w:rsid w:val="005332DD"/>
    <w:rsid w:val="00535DFF"/>
    <w:rsid w:val="00551811"/>
    <w:rsid w:val="00571E7D"/>
    <w:rsid w:val="005769DF"/>
    <w:rsid w:val="005819FC"/>
    <w:rsid w:val="00593254"/>
    <w:rsid w:val="005A5202"/>
    <w:rsid w:val="005C4E24"/>
    <w:rsid w:val="005C71AF"/>
    <w:rsid w:val="005E2DC4"/>
    <w:rsid w:val="005F7FC7"/>
    <w:rsid w:val="0060565F"/>
    <w:rsid w:val="0062442A"/>
    <w:rsid w:val="00625534"/>
    <w:rsid w:val="00633CA2"/>
    <w:rsid w:val="00636AC8"/>
    <w:rsid w:val="00636FEB"/>
    <w:rsid w:val="00646A02"/>
    <w:rsid w:val="006542B3"/>
    <w:rsid w:val="0065792E"/>
    <w:rsid w:val="006644DC"/>
    <w:rsid w:val="00665DC6"/>
    <w:rsid w:val="00673449"/>
    <w:rsid w:val="00674DF1"/>
    <w:rsid w:val="0068372E"/>
    <w:rsid w:val="006854EE"/>
    <w:rsid w:val="006C6B37"/>
    <w:rsid w:val="006D4699"/>
    <w:rsid w:val="006E6B3C"/>
    <w:rsid w:val="006F7D7C"/>
    <w:rsid w:val="007019B5"/>
    <w:rsid w:val="00706D74"/>
    <w:rsid w:val="00711982"/>
    <w:rsid w:val="00716D69"/>
    <w:rsid w:val="007320E0"/>
    <w:rsid w:val="00733489"/>
    <w:rsid w:val="007432D1"/>
    <w:rsid w:val="0074545C"/>
    <w:rsid w:val="00745A65"/>
    <w:rsid w:val="0074746D"/>
    <w:rsid w:val="0075688E"/>
    <w:rsid w:val="007613CC"/>
    <w:rsid w:val="00782BBE"/>
    <w:rsid w:val="00792A62"/>
    <w:rsid w:val="007A3438"/>
    <w:rsid w:val="007B274B"/>
    <w:rsid w:val="007B4B6B"/>
    <w:rsid w:val="007B53AA"/>
    <w:rsid w:val="007B5663"/>
    <w:rsid w:val="007C2943"/>
    <w:rsid w:val="007C3634"/>
    <w:rsid w:val="007C52C5"/>
    <w:rsid w:val="00801572"/>
    <w:rsid w:val="00801CF7"/>
    <w:rsid w:val="00815E26"/>
    <w:rsid w:val="0082296E"/>
    <w:rsid w:val="00825983"/>
    <w:rsid w:val="00826949"/>
    <w:rsid w:val="00843576"/>
    <w:rsid w:val="008508EC"/>
    <w:rsid w:val="00850A3D"/>
    <w:rsid w:val="00873AC2"/>
    <w:rsid w:val="00874C5E"/>
    <w:rsid w:val="008A27A5"/>
    <w:rsid w:val="008B7C10"/>
    <w:rsid w:val="008C0CBD"/>
    <w:rsid w:val="008C23B0"/>
    <w:rsid w:val="008D4B8D"/>
    <w:rsid w:val="008E6D5B"/>
    <w:rsid w:val="0090046D"/>
    <w:rsid w:val="009025F5"/>
    <w:rsid w:val="00902C20"/>
    <w:rsid w:val="009202B7"/>
    <w:rsid w:val="00934375"/>
    <w:rsid w:val="00983F43"/>
    <w:rsid w:val="009864C6"/>
    <w:rsid w:val="00996F03"/>
    <w:rsid w:val="009A3D83"/>
    <w:rsid w:val="009A66FB"/>
    <w:rsid w:val="009B56A9"/>
    <w:rsid w:val="009D581F"/>
    <w:rsid w:val="009D766D"/>
    <w:rsid w:val="009F61EB"/>
    <w:rsid w:val="00A01D41"/>
    <w:rsid w:val="00A11F18"/>
    <w:rsid w:val="00A35641"/>
    <w:rsid w:val="00A44AD9"/>
    <w:rsid w:val="00A5359A"/>
    <w:rsid w:val="00A63841"/>
    <w:rsid w:val="00A93672"/>
    <w:rsid w:val="00AC6EDE"/>
    <w:rsid w:val="00AD401F"/>
    <w:rsid w:val="00AD5E06"/>
    <w:rsid w:val="00AE1B94"/>
    <w:rsid w:val="00AE312C"/>
    <w:rsid w:val="00AE7790"/>
    <w:rsid w:val="00B07126"/>
    <w:rsid w:val="00B10D1F"/>
    <w:rsid w:val="00B217FC"/>
    <w:rsid w:val="00B41B01"/>
    <w:rsid w:val="00B53AAC"/>
    <w:rsid w:val="00B62030"/>
    <w:rsid w:val="00B77E44"/>
    <w:rsid w:val="00B81046"/>
    <w:rsid w:val="00B81F08"/>
    <w:rsid w:val="00B91BB6"/>
    <w:rsid w:val="00BA6E2B"/>
    <w:rsid w:val="00BB6E60"/>
    <w:rsid w:val="00BB7E2C"/>
    <w:rsid w:val="00BD2EE7"/>
    <w:rsid w:val="00BD3AC6"/>
    <w:rsid w:val="00BD4E92"/>
    <w:rsid w:val="00C02CCD"/>
    <w:rsid w:val="00C22F23"/>
    <w:rsid w:val="00C27EE6"/>
    <w:rsid w:val="00C308A2"/>
    <w:rsid w:val="00C32F99"/>
    <w:rsid w:val="00C35BC7"/>
    <w:rsid w:val="00C4333F"/>
    <w:rsid w:val="00C525E6"/>
    <w:rsid w:val="00C57577"/>
    <w:rsid w:val="00C603D8"/>
    <w:rsid w:val="00C62943"/>
    <w:rsid w:val="00C702C6"/>
    <w:rsid w:val="00C82C16"/>
    <w:rsid w:val="00C93BC1"/>
    <w:rsid w:val="00C95646"/>
    <w:rsid w:val="00C963CF"/>
    <w:rsid w:val="00CA07F7"/>
    <w:rsid w:val="00CA72ED"/>
    <w:rsid w:val="00CB4C43"/>
    <w:rsid w:val="00D116C1"/>
    <w:rsid w:val="00D3194B"/>
    <w:rsid w:val="00D36E52"/>
    <w:rsid w:val="00D4231E"/>
    <w:rsid w:val="00D43043"/>
    <w:rsid w:val="00D61ED4"/>
    <w:rsid w:val="00D6358C"/>
    <w:rsid w:val="00D644E2"/>
    <w:rsid w:val="00D927D5"/>
    <w:rsid w:val="00DA1227"/>
    <w:rsid w:val="00DB6B14"/>
    <w:rsid w:val="00DD2B7D"/>
    <w:rsid w:val="00DE54B1"/>
    <w:rsid w:val="00DF251B"/>
    <w:rsid w:val="00E02D4F"/>
    <w:rsid w:val="00E0430B"/>
    <w:rsid w:val="00E0604F"/>
    <w:rsid w:val="00E07C18"/>
    <w:rsid w:val="00E23EEB"/>
    <w:rsid w:val="00E31609"/>
    <w:rsid w:val="00E777FB"/>
    <w:rsid w:val="00E94218"/>
    <w:rsid w:val="00EB668F"/>
    <w:rsid w:val="00EC50A7"/>
    <w:rsid w:val="00EC7879"/>
    <w:rsid w:val="00ED70E8"/>
    <w:rsid w:val="00EE05AE"/>
    <w:rsid w:val="00EE4DB6"/>
    <w:rsid w:val="00EF0174"/>
    <w:rsid w:val="00F01731"/>
    <w:rsid w:val="00F14A6C"/>
    <w:rsid w:val="00F22652"/>
    <w:rsid w:val="00F446E8"/>
    <w:rsid w:val="00F51661"/>
    <w:rsid w:val="00F52CDE"/>
    <w:rsid w:val="00F64B7A"/>
    <w:rsid w:val="00F6556D"/>
    <w:rsid w:val="00FA38A3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EA5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F64B7A"/>
  </w:style>
  <w:style w:type="character" w:customStyle="1" w:styleId="doilink">
    <w:name w:val="doilink"/>
    <w:basedOn w:val="DefaultParagraphFont"/>
    <w:rsid w:val="002327AB"/>
  </w:style>
  <w:style w:type="character" w:styleId="CommentReference">
    <w:name w:val="annotation reference"/>
    <w:basedOn w:val="DefaultParagraphFont"/>
    <w:uiPriority w:val="99"/>
    <w:semiHidden/>
    <w:unhideWhenUsed/>
    <w:rsid w:val="00AD5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E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E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http://pubs.acs.org/doi/abs/10.1021/acs.iecr.5b03677" TargetMode="External"/><Relationship Id="rId14" Type="http://schemas.openxmlformats.org/officeDocument/2006/relationships/hyperlink" Target="http://www.sciencedirect.com/science/article/pii/S0960148116304190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B10169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782FE518367E24391D088705E8F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4FCA-B18A-CE4B-ABA1-9B16556A0258}"/>
      </w:docPartPr>
      <w:docPartBody>
        <w:p w:rsidR="00B10169" w:rsidRDefault="00893CCF">
          <w:pPr>
            <w:pStyle w:val="E782FE518367E24391D088705E8F7D3C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CF"/>
    <w:rsid w:val="000760E5"/>
    <w:rsid w:val="000A53E8"/>
    <w:rsid w:val="002547BF"/>
    <w:rsid w:val="005B2C53"/>
    <w:rsid w:val="007015C9"/>
    <w:rsid w:val="008615CE"/>
    <w:rsid w:val="00893CCF"/>
    <w:rsid w:val="008E2A2B"/>
    <w:rsid w:val="00B10169"/>
    <w:rsid w:val="00B34B2B"/>
    <w:rsid w:val="00B356D5"/>
    <w:rsid w:val="00BF721D"/>
    <w:rsid w:val="00CC38B0"/>
    <w:rsid w:val="00E7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HUBDOC-169-557</_dlc_DocId>
    <_dlc_DocIdUrl xmlns="f66da2ca-f37c-4205-929f-e8e9af1907d3">
      <Url>https://intranet.wei.wisc.edu/glbrc/doe/_layouts/15/DocIdRedir.aspx?ID=HUBDOC-169-557</Url>
      <Description>HUBDOC-169-557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7E00-D244-4751-9EBC-BD9815C91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F616A-DC95-42A9-91BE-EEE5E95778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CA9169-5080-4A5F-90A5-140FD19C4D8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B09EC25-48EC-4F58-AE4E-FBC01145A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07B87C-C8D3-234B-92AB-D1AD95FA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585</Words>
  <Characters>3341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Microsoft Office User</cp:lastModifiedBy>
  <cp:revision>7</cp:revision>
  <dcterms:created xsi:type="dcterms:W3CDTF">2016-11-30T13:40:00Z</dcterms:created>
  <dcterms:modified xsi:type="dcterms:W3CDTF">2016-12-02T18:54:00Z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003bd607-2821-4a09-b8ce-1c5d37de8e81</vt:lpwstr>
  </property>
  <property fmtid="{D5CDD505-2E9C-101B-9397-08002B2CF9AE}" pid="4" name="TaxKeyword">
    <vt:lpwstr/>
  </property>
</Properties>
</file>