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E2E4" w14:textId="1539504D" w:rsidR="007B274B" w:rsidRPr="007B274B" w:rsidRDefault="007F2A8A"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15</w:t>
      </w:r>
      <w:r w:rsidR="00F9462B">
        <w:rPr>
          <w:rFonts w:ascii="Arial" w:eastAsia="Times New Roman" w:hAnsi="Arial" w:cs="Arial"/>
          <w:color w:val="7F7F7F"/>
          <w:sz w:val="20"/>
        </w:rPr>
        <w:t xml:space="preserve"> February 2016</w:t>
      </w:r>
    </w:p>
    <w:p w14:paraId="5CC5EC9D" w14:textId="77777777" w:rsidR="007B274B" w:rsidRPr="007B274B" w:rsidRDefault="00F9462B"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Mechanism of </w:t>
      </w:r>
      <w:proofErr w:type="spellStart"/>
      <w:r>
        <w:rPr>
          <w:rFonts w:ascii="Arial" w:eastAsia="Times New Roman" w:hAnsi="Arial" w:cs="Arial"/>
          <w:b/>
          <w:bCs/>
          <w:color w:val="106636"/>
          <w:kern w:val="36"/>
          <w:sz w:val="36"/>
          <w:szCs w:val="36"/>
        </w:rPr>
        <w:t>Imidazolium</w:t>
      </w:r>
      <w:proofErr w:type="spellEnd"/>
      <w:r>
        <w:rPr>
          <w:rFonts w:ascii="Arial" w:eastAsia="Times New Roman" w:hAnsi="Arial" w:cs="Arial"/>
          <w:b/>
          <w:bCs/>
          <w:color w:val="106636"/>
          <w:kern w:val="36"/>
          <w:sz w:val="36"/>
          <w:szCs w:val="36"/>
        </w:rPr>
        <w:t xml:space="preserve"> Ionic Liquids Toxicity in </w:t>
      </w:r>
      <w:r w:rsidRPr="00F9462B">
        <w:rPr>
          <w:rFonts w:ascii="Arial" w:eastAsia="Times New Roman" w:hAnsi="Arial" w:cs="Arial"/>
          <w:b/>
          <w:bCs/>
          <w:i/>
          <w:color w:val="106636"/>
          <w:kern w:val="36"/>
          <w:sz w:val="36"/>
          <w:szCs w:val="36"/>
        </w:rPr>
        <w:t xml:space="preserve">Saccharomyces </w:t>
      </w:r>
      <w:proofErr w:type="spellStart"/>
      <w:r w:rsidRPr="00F9462B">
        <w:rPr>
          <w:rFonts w:ascii="Arial" w:eastAsia="Times New Roman" w:hAnsi="Arial" w:cs="Arial"/>
          <w:b/>
          <w:bCs/>
          <w:i/>
          <w:color w:val="106636"/>
          <w:kern w:val="36"/>
          <w:sz w:val="36"/>
          <w:szCs w:val="36"/>
        </w:rPr>
        <w:t>cerevisiae</w:t>
      </w:r>
      <w:proofErr w:type="spellEnd"/>
      <w:r>
        <w:rPr>
          <w:rFonts w:ascii="Arial" w:eastAsia="Times New Roman" w:hAnsi="Arial" w:cs="Arial"/>
          <w:b/>
          <w:bCs/>
          <w:color w:val="106636"/>
          <w:kern w:val="36"/>
          <w:sz w:val="36"/>
          <w:szCs w:val="36"/>
        </w:rPr>
        <w:t xml:space="preserve"> and Rational Engineering of a Tolerant, Xylose-Fermenting Strain</w:t>
      </w:r>
    </w:p>
    <w:p w14:paraId="30132E2F" w14:textId="11B52755" w:rsidR="007B274B" w:rsidRPr="007B274B" w:rsidRDefault="00046418"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Understanding how </w:t>
      </w:r>
      <w:r w:rsidR="00585456">
        <w:rPr>
          <w:rFonts w:ascii="Arial" w:eastAsia="Times New Roman" w:hAnsi="Arial" w:cs="Arial"/>
          <w:color w:val="989898"/>
          <w:sz w:val="30"/>
          <w:szCs w:val="30"/>
        </w:rPr>
        <w:t>yeast</w:t>
      </w:r>
      <w:r w:rsidR="00D32F0A">
        <w:rPr>
          <w:rFonts w:ascii="Arial" w:eastAsia="Times New Roman" w:hAnsi="Arial" w:cs="Arial"/>
          <w:color w:val="989898"/>
          <w:sz w:val="30"/>
          <w:szCs w:val="30"/>
        </w:rPr>
        <w:t>s</w:t>
      </w:r>
      <w:r>
        <w:rPr>
          <w:rFonts w:ascii="Arial" w:eastAsia="Times New Roman" w:hAnsi="Arial" w:cs="Arial"/>
          <w:color w:val="989898"/>
          <w:sz w:val="30"/>
          <w:szCs w:val="30"/>
        </w:rPr>
        <w:t xml:space="preserve"> respond</w:t>
      </w:r>
      <w:r w:rsidR="00BD7CF6">
        <w:rPr>
          <w:rFonts w:ascii="Arial" w:eastAsia="Times New Roman" w:hAnsi="Arial" w:cs="Arial"/>
          <w:color w:val="989898"/>
          <w:sz w:val="30"/>
          <w:szCs w:val="30"/>
        </w:rPr>
        <w:t xml:space="preserve"> to ionic liquid solv</w:t>
      </w:r>
      <w:r w:rsidR="0067240D">
        <w:rPr>
          <w:rFonts w:ascii="Arial" w:eastAsia="Times New Roman" w:hAnsi="Arial" w:cs="Arial"/>
          <w:color w:val="989898"/>
          <w:sz w:val="30"/>
          <w:szCs w:val="30"/>
        </w:rPr>
        <w:t>ents enables</w:t>
      </w:r>
      <w:r w:rsidR="00585456">
        <w:rPr>
          <w:rFonts w:ascii="Arial" w:eastAsia="Times New Roman" w:hAnsi="Arial" w:cs="Arial"/>
          <w:color w:val="989898"/>
          <w:sz w:val="30"/>
          <w:szCs w:val="30"/>
        </w:rPr>
        <w:t xml:space="preserve"> </w:t>
      </w:r>
      <w:r w:rsidR="00904EEB">
        <w:rPr>
          <w:rFonts w:ascii="Arial" w:eastAsia="Times New Roman" w:hAnsi="Arial" w:cs="Arial"/>
          <w:color w:val="989898"/>
          <w:sz w:val="30"/>
          <w:szCs w:val="30"/>
        </w:rPr>
        <w:t xml:space="preserve">engineering of </w:t>
      </w:r>
      <w:r w:rsidR="00585456">
        <w:rPr>
          <w:rFonts w:ascii="Arial" w:eastAsia="Times New Roman" w:hAnsi="Arial" w:cs="Arial"/>
          <w:color w:val="989898"/>
          <w:sz w:val="30"/>
          <w:szCs w:val="30"/>
        </w:rPr>
        <w:t xml:space="preserve">more </w:t>
      </w:r>
      <w:r w:rsidR="00904EEB">
        <w:rPr>
          <w:rFonts w:ascii="Arial" w:eastAsia="Times New Roman" w:hAnsi="Arial" w:cs="Arial"/>
          <w:color w:val="989898"/>
          <w:sz w:val="30"/>
          <w:szCs w:val="30"/>
        </w:rPr>
        <w:t>efficient biocatalysts.</w:t>
      </w:r>
    </w:p>
    <w:p w14:paraId="512BBDCB" w14:textId="77777777"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bookmarkStart w:id="0" w:name="_GoBack"/>
      <w:r w:rsidRPr="007B274B">
        <w:rPr>
          <w:rFonts w:ascii="Arial" w:eastAsia="Times New Roman" w:hAnsi="Arial" w:cs="Arial"/>
          <w:b/>
          <w:bCs/>
          <w:color w:val="686868"/>
          <w:sz w:val="25"/>
          <w:szCs w:val="25"/>
        </w:rPr>
        <w:t>The Science</w:t>
      </w:r>
      <w:r>
        <w:rPr>
          <w:rFonts w:ascii="Arial" w:eastAsia="Times New Roman" w:hAnsi="Arial" w:cs="Arial"/>
          <w:b/>
          <w:bCs/>
          <w:color w:val="686868"/>
          <w:sz w:val="25"/>
          <w:szCs w:val="25"/>
        </w:rPr>
        <w:tab/>
      </w:r>
    </w:p>
    <w:p w14:paraId="08A0DABC" w14:textId="4184D355" w:rsidR="00015D92" w:rsidRPr="0078735F" w:rsidRDefault="00B054FD" w:rsidP="0078735F">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 xml:space="preserve">The method to deconstruct </w:t>
      </w:r>
      <w:proofErr w:type="spellStart"/>
      <w:r>
        <w:rPr>
          <w:rFonts w:ascii="Arial" w:eastAsia="Times New Roman" w:hAnsi="Arial" w:cs="Arial"/>
          <w:color w:val="363636"/>
          <w:sz w:val="20"/>
          <w:szCs w:val="20"/>
        </w:rPr>
        <w:t>lignocellulosic</w:t>
      </w:r>
      <w:proofErr w:type="spellEnd"/>
      <w:r>
        <w:rPr>
          <w:rFonts w:ascii="Arial" w:eastAsia="Times New Roman" w:hAnsi="Arial" w:cs="Arial"/>
          <w:color w:val="363636"/>
          <w:sz w:val="20"/>
          <w:szCs w:val="20"/>
        </w:rPr>
        <w:t xml:space="preserve"> biomass using ionic liquids (ILs) is a promising technology that can bypass expensive enzymatic pretr</w:t>
      </w:r>
      <w:r w:rsidR="00F87013">
        <w:rPr>
          <w:rFonts w:ascii="Arial" w:eastAsia="Times New Roman" w:hAnsi="Arial" w:cs="Arial"/>
          <w:color w:val="363636"/>
          <w:sz w:val="20"/>
          <w:szCs w:val="20"/>
        </w:rPr>
        <w:t xml:space="preserve">eatments that are </w:t>
      </w:r>
      <w:r w:rsidR="00C34380">
        <w:rPr>
          <w:rFonts w:ascii="Arial" w:eastAsia="Times New Roman" w:hAnsi="Arial" w:cs="Arial"/>
          <w:color w:val="363636"/>
          <w:sz w:val="20"/>
          <w:szCs w:val="20"/>
        </w:rPr>
        <w:t>common</w:t>
      </w:r>
      <w:r w:rsidR="00F87013">
        <w:rPr>
          <w:rFonts w:ascii="Arial" w:eastAsia="Times New Roman" w:hAnsi="Arial" w:cs="Arial"/>
          <w:color w:val="363636"/>
          <w:sz w:val="20"/>
          <w:szCs w:val="20"/>
        </w:rPr>
        <w:t>ly</w:t>
      </w:r>
      <w:r w:rsidR="00C34380">
        <w:rPr>
          <w:rFonts w:ascii="Arial" w:eastAsia="Times New Roman" w:hAnsi="Arial" w:cs="Arial"/>
          <w:color w:val="363636"/>
          <w:sz w:val="20"/>
          <w:szCs w:val="20"/>
        </w:rPr>
        <w:t xml:space="preserve"> use</w:t>
      </w:r>
      <w:r w:rsidR="00F87013">
        <w:rPr>
          <w:rFonts w:ascii="Arial" w:eastAsia="Times New Roman" w:hAnsi="Arial" w:cs="Arial"/>
          <w:color w:val="363636"/>
          <w:sz w:val="20"/>
          <w:szCs w:val="20"/>
        </w:rPr>
        <w:t>d</w:t>
      </w:r>
      <w:r w:rsidR="00C34380">
        <w:rPr>
          <w:rFonts w:ascii="Arial" w:eastAsia="Times New Roman" w:hAnsi="Arial" w:cs="Arial"/>
          <w:color w:val="363636"/>
          <w:sz w:val="20"/>
          <w:szCs w:val="20"/>
        </w:rPr>
        <w:t>.</w:t>
      </w:r>
      <w:r>
        <w:rPr>
          <w:rFonts w:ascii="Arial" w:eastAsia="Times New Roman" w:hAnsi="Arial" w:cs="Arial"/>
          <w:color w:val="363636"/>
          <w:sz w:val="20"/>
          <w:szCs w:val="20"/>
        </w:rPr>
        <w:t xml:space="preserve"> A potential limitation to adoption of ILs for bioconversion is that residual IL solvent is toxic to microbes and can impede fermentation of biomass to biofuels. A technique called </w:t>
      </w:r>
      <w:r w:rsidR="00352F4A">
        <w:rPr>
          <w:rFonts w:ascii="Arial" w:eastAsia="Times New Roman" w:hAnsi="Arial" w:cs="Arial"/>
          <w:color w:val="363636"/>
          <w:sz w:val="20"/>
          <w:szCs w:val="20"/>
        </w:rPr>
        <w:t xml:space="preserve">chemical genomics was used to identify yeast genes that confer </w:t>
      </w:r>
      <w:r w:rsidR="007B4A35">
        <w:rPr>
          <w:rFonts w:ascii="Arial" w:eastAsia="Times New Roman" w:hAnsi="Arial" w:cs="Arial"/>
          <w:color w:val="363636"/>
          <w:sz w:val="20"/>
          <w:szCs w:val="20"/>
        </w:rPr>
        <w:t>sensitivity or resistance to</w:t>
      </w:r>
      <w:r w:rsidR="005A3AA6">
        <w:rPr>
          <w:rFonts w:ascii="Arial" w:eastAsia="Times New Roman" w:hAnsi="Arial" w:cs="Arial"/>
          <w:color w:val="363636"/>
          <w:sz w:val="20"/>
          <w:szCs w:val="20"/>
        </w:rPr>
        <w:t xml:space="preserve"> IL</w:t>
      </w:r>
      <w:r w:rsidR="002A7287">
        <w:rPr>
          <w:rFonts w:ascii="Arial" w:eastAsia="Times New Roman" w:hAnsi="Arial" w:cs="Arial"/>
          <w:color w:val="363636"/>
          <w:sz w:val="20"/>
          <w:szCs w:val="20"/>
        </w:rPr>
        <w:t xml:space="preserve">, allowing researchers to </w:t>
      </w:r>
      <w:r w:rsidR="002C40C6">
        <w:rPr>
          <w:rFonts w:ascii="Arial" w:eastAsia="Times New Roman" w:hAnsi="Arial" w:cs="Arial"/>
          <w:color w:val="363636"/>
          <w:sz w:val="20"/>
          <w:szCs w:val="20"/>
        </w:rPr>
        <w:t>identify a</w:t>
      </w:r>
      <w:r w:rsidR="00B53DF7">
        <w:rPr>
          <w:rFonts w:ascii="Arial" w:eastAsia="Times New Roman" w:hAnsi="Arial" w:cs="Arial"/>
          <w:color w:val="363636"/>
          <w:sz w:val="20"/>
          <w:szCs w:val="20"/>
        </w:rPr>
        <w:t xml:space="preserve"> cellular substructure</w:t>
      </w:r>
      <w:r w:rsidR="005105F5">
        <w:rPr>
          <w:rFonts w:ascii="Arial" w:eastAsia="Times New Roman" w:hAnsi="Arial" w:cs="Arial"/>
          <w:color w:val="363636"/>
          <w:sz w:val="20"/>
          <w:szCs w:val="20"/>
        </w:rPr>
        <w:t xml:space="preserve"> called the mitochondrion</w:t>
      </w:r>
      <w:r w:rsidR="002C40C6">
        <w:rPr>
          <w:rFonts w:ascii="Arial" w:eastAsia="Times New Roman" w:hAnsi="Arial" w:cs="Arial"/>
          <w:color w:val="363636"/>
          <w:sz w:val="20"/>
          <w:szCs w:val="20"/>
        </w:rPr>
        <w:t xml:space="preserve"> as the apparent target of </w:t>
      </w:r>
      <w:r w:rsidR="00562AD0">
        <w:rPr>
          <w:rFonts w:ascii="Arial" w:eastAsia="Times New Roman" w:hAnsi="Arial" w:cs="Arial"/>
          <w:color w:val="363636"/>
          <w:sz w:val="20"/>
          <w:szCs w:val="20"/>
        </w:rPr>
        <w:t xml:space="preserve">IL </w:t>
      </w:r>
      <w:r w:rsidR="002C40C6">
        <w:rPr>
          <w:rFonts w:ascii="Arial" w:eastAsia="Times New Roman" w:hAnsi="Arial" w:cs="Arial"/>
          <w:color w:val="363636"/>
          <w:sz w:val="20"/>
          <w:szCs w:val="20"/>
        </w:rPr>
        <w:t>toxicity</w:t>
      </w:r>
      <w:r w:rsidR="002A7287">
        <w:rPr>
          <w:rFonts w:ascii="Arial" w:eastAsia="Times New Roman" w:hAnsi="Arial" w:cs="Arial"/>
          <w:color w:val="363636"/>
          <w:sz w:val="20"/>
          <w:szCs w:val="20"/>
        </w:rPr>
        <w:t>.</w:t>
      </w:r>
      <w:r w:rsidR="00015D92">
        <w:rPr>
          <w:rFonts w:ascii="Arial" w:eastAsia="Times New Roman" w:hAnsi="Arial" w:cs="Arial"/>
          <w:color w:val="363636"/>
          <w:sz w:val="20"/>
          <w:szCs w:val="20"/>
        </w:rPr>
        <w:t xml:space="preserve"> </w:t>
      </w:r>
      <w:r w:rsidR="007C1100">
        <w:rPr>
          <w:rFonts w:ascii="Arial" w:eastAsia="Times New Roman" w:hAnsi="Arial" w:cs="Arial"/>
          <w:color w:val="363636"/>
          <w:sz w:val="20"/>
          <w:szCs w:val="20"/>
        </w:rPr>
        <w:t>Targeted d</w:t>
      </w:r>
      <w:r w:rsidR="00721BF0">
        <w:rPr>
          <w:rFonts w:ascii="Arial" w:eastAsia="Times New Roman" w:hAnsi="Arial" w:cs="Arial"/>
          <w:color w:val="363636"/>
          <w:sz w:val="20"/>
          <w:szCs w:val="20"/>
        </w:rPr>
        <w:t xml:space="preserve">eletion of a </w:t>
      </w:r>
      <w:r w:rsidR="00015D92">
        <w:rPr>
          <w:rFonts w:ascii="Arial" w:eastAsia="Times New Roman" w:hAnsi="Arial" w:cs="Arial"/>
          <w:color w:val="363636"/>
          <w:sz w:val="20"/>
          <w:szCs w:val="20"/>
        </w:rPr>
        <w:t>gene</w:t>
      </w:r>
      <w:r w:rsidR="00721BF0">
        <w:rPr>
          <w:rFonts w:ascii="Arial" w:eastAsia="Times New Roman" w:hAnsi="Arial" w:cs="Arial"/>
          <w:color w:val="363636"/>
          <w:sz w:val="20"/>
          <w:szCs w:val="20"/>
        </w:rPr>
        <w:t xml:space="preserve"> identified from the chemical genomics screen</w:t>
      </w:r>
      <w:r w:rsidR="00015D92">
        <w:rPr>
          <w:rFonts w:ascii="Arial" w:eastAsia="Times New Roman" w:hAnsi="Arial" w:cs="Arial"/>
          <w:color w:val="363636"/>
          <w:sz w:val="20"/>
          <w:szCs w:val="20"/>
        </w:rPr>
        <w:t xml:space="preserve"> in a xylose-fermenting strain of yeast gre</w:t>
      </w:r>
      <w:r w:rsidR="00646449">
        <w:rPr>
          <w:rFonts w:ascii="Arial" w:eastAsia="Times New Roman" w:hAnsi="Arial" w:cs="Arial"/>
          <w:color w:val="363636"/>
          <w:sz w:val="20"/>
          <w:szCs w:val="20"/>
        </w:rPr>
        <w:t xml:space="preserve">atly increased </w:t>
      </w:r>
      <w:r w:rsidR="001428C1">
        <w:rPr>
          <w:rFonts w:ascii="Arial" w:eastAsia="Times New Roman" w:hAnsi="Arial" w:cs="Arial"/>
          <w:color w:val="363636"/>
          <w:sz w:val="20"/>
          <w:szCs w:val="20"/>
        </w:rPr>
        <w:t xml:space="preserve">its </w:t>
      </w:r>
      <w:r w:rsidR="00646449">
        <w:rPr>
          <w:rFonts w:ascii="Arial" w:eastAsia="Times New Roman" w:hAnsi="Arial" w:cs="Arial"/>
          <w:color w:val="363636"/>
          <w:sz w:val="20"/>
          <w:szCs w:val="20"/>
        </w:rPr>
        <w:t>IL tolerance</w:t>
      </w:r>
      <w:r w:rsidR="007D5911">
        <w:rPr>
          <w:rFonts w:ascii="Arial" w:eastAsia="Times New Roman" w:hAnsi="Arial" w:cs="Arial"/>
          <w:color w:val="363636"/>
          <w:sz w:val="20"/>
          <w:szCs w:val="20"/>
        </w:rPr>
        <w:t xml:space="preserve">, </w:t>
      </w:r>
      <w:r w:rsidR="00E54DF0">
        <w:rPr>
          <w:rFonts w:ascii="Arial" w:eastAsia="Times New Roman" w:hAnsi="Arial" w:cs="Arial"/>
          <w:color w:val="363636"/>
          <w:sz w:val="20"/>
          <w:szCs w:val="20"/>
        </w:rPr>
        <w:t xml:space="preserve">biomass-derived </w:t>
      </w:r>
      <w:r w:rsidR="007D5911">
        <w:rPr>
          <w:rFonts w:ascii="Arial" w:eastAsia="Times New Roman" w:hAnsi="Arial" w:cs="Arial"/>
          <w:color w:val="363636"/>
          <w:sz w:val="20"/>
          <w:szCs w:val="20"/>
        </w:rPr>
        <w:t xml:space="preserve">sugar conversion, and </w:t>
      </w:r>
      <w:r w:rsidR="00015D92">
        <w:rPr>
          <w:rFonts w:ascii="Arial" w:eastAsia="Times New Roman" w:hAnsi="Arial" w:cs="Arial"/>
          <w:color w:val="363636"/>
          <w:sz w:val="20"/>
          <w:szCs w:val="20"/>
        </w:rPr>
        <w:t xml:space="preserve">yields of </w:t>
      </w:r>
      <w:r w:rsidR="00721BF0">
        <w:rPr>
          <w:rFonts w:ascii="Arial" w:eastAsia="Times New Roman" w:hAnsi="Arial" w:cs="Arial"/>
          <w:color w:val="363636"/>
          <w:sz w:val="20"/>
          <w:szCs w:val="20"/>
        </w:rPr>
        <w:t xml:space="preserve">ethanol. </w:t>
      </w:r>
    </w:p>
    <w:p w14:paraId="7B982AD0"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17AF57D0" w14:textId="242B26C9" w:rsidR="007B274B" w:rsidRPr="007B274B" w:rsidRDefault="0078735F"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An understanding of the cellular mechanisms of IL toxicity can enable rational engineering approaches to design r</w:t>
      </w:r>
      <w:r w:rsidR="00067764">
        <w:rPr>
          <w:rFonts w:ascii="Arial" w:eastAsia="Times New Roman" w:hAnsi="Arial" w:cs="Arial"/>
          <w:color w:val="363636"/>
          <w:sz w:val="20"/>
          <w:szCs w:val="20"/>
        </w:rPr>
        <w:t>obust microbial strains that</w:t>
      </w:r>
      <w:r>
        <w:rPr>
          <w:rFonts w:ascii="Arial" w:eastAsia="Times New Roman" w:hAnsi="Arial" w:cs="Arial"/>
          <w:color w:val="363636"/>
          <w:sz w:val="20"/>
          <w:szCs w:val="20"/>
        </w:rPr>
        <w:t xml:space="preserve"> efficiently convert </w:t>
      </w:r>
      <w:r w:rsidR="00C34380">
        <w:rPr>
          <w:rFonts w:ascii="Arial" w:eastAsia="Times New Roman" w:hAnsi="Arial" w:cs="Arial"/>
          <w:color w:val="363636"/>
          <w:sz w:val="20"/>
          <w:szCs w:val="20"/>
        </w:rPr>
        <w:t xml:space="preserve">IL-processed </w:t>
      </w:r>
      <w:r>
        <w:rPr>
          <w:rFonts w:ascii="Arial" w:eastAsia="Times New Roman" w:hAnsi="Arial" w:cs="Arial"/>
          <w:color w:val="363636"/>
          <w:sz w:val="20"/>
          <w:szCs w:val="20"/>
        </w:rPr>
        <w:t xml:space="preserve">biomass </w:t>
      </w:r>
      <w:r w:rsidR="00B054FD">
        <w:rPr>
          <w:rFonts w:ascii="Arial" w:eastAsia="Times New Roman" w:hAnsi="Arial" w:cs="Arial"/>
          <w:color w:val="363636"/>
          <w:sz w:val="20"/>
          <w:szCs w:val="20"/>
        </w:rPr>
        <w:t>to biofuels</w:t>
      </w:r>
      <w:r>
        <w:rPr>
          <w:rFonts w:ascii="Arial" w:eastAsia="Times New Roman" w:hAnsi="Arial" w:cs="Arial"/>
          <w:color w:val="363636"/>
          <w:sz w:val="20"/>
          <w:szCs w:val="20"/>
        </w:rPr>
        <w:t>.</w:t>
      </w:r>
      <w:r w:rsidR="00F7597A">
        <w:rPr>
          <w:rFonts w:ascii="Arial" w:eastAsia="Times New Roman" w:hAnsi="Arial" w:cs="Arial"/>
          <w:color w:val="363636"/>
          <w:sz w:val="20"/>
          <w:szCs w:val="20"/>
        </w:rPr>
        <w:t xml:space="preserve"> The chemical genomics approach is a valuable tool that may </w:t>
      </w:r>
      <w:r w:rsidR="005977F0">
        <w:rPr>
          <w:rFonts w:ascii="Arial" w:eastAsia="Times New Roman" w:hAnsi="Arial" w:cs="Arial"/>
          <w:color w:val="363636"/>
          <w:sz w:val="20"/>
          <w:szCs w:val="20"/>
        </w:rPr>
        <w:t xml:space="preserve">be used to rapidly tailor existing </w:t>
      </w:r>
      <w:r w:rsidR="00F7597A">
        <w:rPr>
          <w:rFonts w:ascii="Arial" w:eastAsia="Times New Roman" w:hAnsi="Arial" w:cs="Arial"/>
          <w:color w:val="363636"/>
          <w:sz w:val="20"/>
          <w:szCs w:val="20"/>
        </w:rPr>
        <w:t>strai</w:t>
      </w:r>
      <w:r w:rsidR="005977F0">
        <w:rPr>
          <w:rFonts w:ascii="Arial" w:eastAsia="Times New Roman" w:hAnsi="Arial" w:cs="Arial"/>
          <w:color w:val="363636"/>
          <w:sz w:val="20"/>
          <w:szCs w:val="20"/>
        </w:rPr>
        <w:t>ns to</w:t>
      </w:r>
      <w:r w:rsidR="00B05B6A">
        <w:rPr>
          <w:rFonts w:ascii="Arial" w:eastAsia="Times New Roman" w:hAnsi="Arial" w:cs="Arial"/>
          <w:color w:val="363636"/>
          <w:sz w:val="20"/>
          <w:szCs w:val="20"/>
        </w:rPr>
        <w:t xml:space="preserve"> new deconstruction technologies</w:t>
      </w:r>
      <w:r w:rsidR="00D912A1">
        <w:rPr>
          <w:rFonts w:ascii="Arial" w:eastAsia="Times New Roman" w:hAnsi="Arial" w:cs="Arial"/>
          <w:color w:val="363636"/>
          <w:sz w:val="20"/>
          <w:szCs w:val="20"/>
        </w:rPr>
        <w:t xml:space="preserve"> and biomass-derived </w:t>
      </w:r>
      <w:proofErr w:type="spellStart"/>
      <w:r w:rsidR="00D912A1">
        <w:rPr>
          <w:rFonts w:ascii="Arial" w:eastAsia="Times New Roman" w:hAnsi="Arial" w:cs="Arial"/>
          <w:color w:val="363636"/>
          <w:sz w:val="20"/>
          <w:szCs w:val="20"/>
        </w:rPr>
        <w:t>hydrolysates</w:t>
      </w:r>
      <w:proofErr w:type="spellEnd"/>
      <w:r w:rsidR="00D912A1">
        <w:rPr>
          <w:rFonts w:ascii="Arial" w:eastAsia="Times New Roman" w:hAnsi="Arial" w:cs="Arial"/>
          <w:color w:val="363636"/>
          <w:sz w:val="20"/>
          <w:szCs w:val="20"/>
        </w:rPr>
        <w:t>.</w:t>
      </w:r>
    </w:p>
    <w:p w14:paraId="3CC88FEB"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7545FD8A" w14:textId="4B3904F7" w:rsidR="007B274B" w:rsidRPr="00C71A3B" w:rsidRDefault="008D156E"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C</w:t>
      </w:r>
      <w:r w:rsidR="00721BF0">
        <w:rPr>
          <w:rFonts w:ascii="Arial" w:eastAsia="Times New Roman" w:hAnsi="Arial" w:cs="Arial"/>
          <w:color w:val="363636"/>
          <w:sz w:val="20"/>
          <w:szCs w:val="20"/>
        </w:rPr>
        <w:t xml:space="preserve">hemical genomics </w:t>
      </w:r>
      <w:r>
        <w:rPr>
          <w:rFonts w:ascii="Arial" w:eastAsia="Times New Roman" w:hAnsi="Arial" w:cs="Arial"/>
          <w:color w:val="363636"/>
          <w:sz w:val="20"/>
          <w:szCs w:val="20"/>
        </w:rPr>
        <w:t>was used to identify yeast gene deletions</w:t>
      </w:r>
      <w:r w:rsidR="00721BF0">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that </w:t>
      </w:r>
      <w:r w:rsidR="00C71A3B" w:rsidRPr="00C71A3B">
        <w:rPr>
          <w:rFonts w:ascii="Arial" w:eastAsiaTheme="minorHAnsi" w:hAnsi="Arial" w:cs="Arial"/>
          <w:bCs/>
          <w:sz w:val="20"/>
          <w:szCs w:val="20"/>
        </w:rPr>
        <w:t xml:space="preserve">confer sensitivity or resistance to [EMIM]Cl, an </w:t>
      </w:r>
      <w:proofErr w:type="spellStart"/>
      <w:r w:rsidR="00C71A3B" w:rsidRPr="00C71A3B">
        <w:rPr>
          <w:rFonts w:ascii="Arial" w:eastAsiaTheme="minorHAnsi" w:hAnsi="Arial" w:cs="Arial"/>
          <w:bCs/>
          <w:sz w:val="20"/>
          <w:szCs w:val="20"/>
        </w:rPr>
        <w:t>imidazolium</w:t>
      </w:r>
      <w:proofErr w:type="spellEnd"/>
      <w:r w:rsidR="00C71A3B" w:rsidRPr="00C71A3B">
        <w:rPr>
          <w:rFonts w:ascii="Arial" w:eastAsiaTheme="minorHAnsi" w:hAnsi="Arial" w:cs="Arial"/>
          <w:bCs/>
          <w:sz w:val="20"/>
          <w:szCs w:val="20"/>
        </w:rPr>
        <w:t xml:space="preserve">-based ionic liquid (IIL), in the yeast </w:t>
      </w:r>
      <w:r w:rsidR="00C71A3B" w:rsidRPr="00C71A3B">
        <w:rPr>
          <w:rFonts w:ascii="Arial" w:eastAsiaTheme="minorHAnsi" w:hAnsi="Arial" w:cs="Arial"/>
          <w:bCs/>
          <w:i/>
          <w:sz w:val="20"/>
          <w:szCs w:val="20"/>
        </w:rPr>
        <w:t xml:space="preserve">Saccharomyces </w:t>
      </w:r>
      <w:proofErr w:type="spellStart"/>
      <w:r w:rsidR="00C71A3B" w:rsidRPr="00C71A3B">
        <w:rPr>
          <w:rFonts w:ascii="Arial" w:eastAsiaTheme="minorHAnsi" w:hAnsi="Arial" w:cs="Arial"/>
          <w:bCs/>
          <w:i/>
          <w:sz w:val="20"/>
          <w:szCs w:val="20"/>
        </w:rPr>
        <w:t>cerevisiae</w:t>
      </w:r>
      <w:proofErr w:type="spellEnd"/>
      <w:r w:rsidR="00C71A3B" w:rsidRPr="00C71A3B">
        <w:rPr>
          <w:rFonts w:ascii="Arial" w:eastAsiaTheme="minorHAnsi" w:hAnsi="Arial" w:cs="Arial"/>
          <w:bCs/>
          <w:sz w:val="20"/>
          <w:szCs w:val="20"/>
        </w:rPr>
        <w:t xml:space="preserve">. Among the sensitive mutants there was significant enrichment for genes that encode mitochondrial proteins, suggesting that IIL affects mitochondrial function. In support of this, fluorescence microscopy confirmed perturbation in mitochondrial morphology and altered mitochondrial membrane polarization in the presence of IIL. The top resistant mutant contained a deletion in </w:t>
      </w:r>
      <w:r w:rsidR="00C71A3B" w:rsidRPr="00C71A3B">
        <w:rPr>
          <w:rFonts w:ascii="Arial" w:eastAsiaTheme="minorHAnsi" w:hAnsi="Arial" w:cs="Arial"/>
          <w:bCs/>
          <w:i/>
          <w:sz w:val="20"/>
          <w:szCs w:val="20"/>
        </w:rPr>
        <w:t>PTK2</w:t>
      </w:r>
      <w:r w:rsidR="00C71A3B" w:rsidRPr="00C71A3B">
        <w:rPr>
          <w:rFonts w:ascii="Arial" w:eastAsiaTheme="minorHAnsi" w:hAnsi="Arial" w:cs="Arial"/>
          <w:bCs/>
          <w:sz w:val="20"/>
          <w:szCs w:val="20"/>
        </w:rPr>
        <w:t xml:space="preserve">, a putative serine/threonine protein kinase, which is thought to activate the plasma-membrane proton efflux pump Pma1p. Conversely, overexpression of Pma1p conferred sensitivity to IIL, suggesting that hydrogen ion efflux may be coupled to influx of the toxic </w:t>
      </w:r>
      <w:proofErr w:type="spellStart"/>
      <w:r w:rsidR="00C71A3B" w:rsidRPr="00C71A3B">
        <w:rPr>
          <w:rFonts w:ascii="Arial" w:eastAsiaTheme="minorHAnsi" w:hAnsi="Arial" w:cs="Arial"/>
          <w:bCs/>
          <w:sz w:val="20"/>
          <w:szCs w:val="20"/>
        </w:rPr>
        <w:t>imidazolium</w:t>
      </w:r>
      <w:proofErr w:type="spellEnd"/>
      <w:r w:rsidR="00C71A3B" w:rsidRPr="00C71A3B">
        <w:rPr>
          <w:rFonts w:ascii="Arial" w:eastAsiaTheme="minorHAnsi" w:hAnsi="Arial" w:cs="Arial"/>
          <w:bCs/>
          <w:sz w:val="20"/>
          <w:szCs w:val="20"/>
        </w:rPr>
        <w:t xml:space="preserve"> </w:t>
      </w:r>
      <w:proofErr w:type="spellStart"/>
      <w:r w:rsidR="00C71A3B" w:rsidRPr="00C71A3B">
        <w:rPr>
          <w:rFonts w:ascii="Arial" w:eastAsiaTheme="minorHAnsi" w:hAnsi="Arial" w:cs="Arial"/>
          <w:bCs/>
          <w:sz w:val="20"/>
          <w:szCs w:val="20"/>
        </w:rPr>
        <w:t>cation</w:t>
      </w:r>
      <w:proofErr w:type="spellEnd"/>
      <w:r w:rsidR="00C71A3B" w:rsidRPr="00C71A3B">
        <w:rPr>
          <w:rFonts w:ascii="Arial" w:eastAsiaTheme="minorHAnsi" w:hAnsi="Arial" w:cs="Arial"/>
          <w:bCs/>
          <w:sz w:val="20"/>
          <w:szCs w:val="20"/>
        </w:rPr>
        <w:t>. A model for IIL toxicity was proposed whereby IILs target the mitochondrial membrane and the degree of toxicity is influenced by hydrogen</w:t>
      </w:r>
      <w:r w:rsidR="00CD34FC">
        <w:rPr>
          <w:rFonts w:ascii="Arial" w:eastAsiaTheme="minorHAnsi" w:hAnsi="Arial" w:cs="Arial"/>
          <w:bCs/>
          <w:sz w:val="20"/>
          <w:szCs w:val="20"/>
        </w:rPr>
        <w:t xml:space="preserve"> ion homeostasis and IIL import into the cell.</w:t>
      </w:r>
      <w:r w:rsidR="00C71A3B" w:rsidRPr="00C71A3B">
        <w:rPr>
          <w:rFonts w:ascii="Arial" w:eastAsiaTheme="minorHAnsi" w:hAnsi="Arial" w:cs="Arial"/>
          <w:bCs/>
          <w:sz w:val="20"/>
          <w:szCs w:val="20"/>
        </w:rPr>
        <w:t xml:space="preserve"> </w:t>
      </w:r>
      <w:r w:rsidR="00C71A3B" w:rsidRPr="00C71A3B">
        <w:rPr>
          <w:rFonts w:ascii="Arial" w:eastAsiaTheme="minorHAnsi" w:hAnsi="Arial" w:cs="Arial"/>
          <w:bCs/>
          <w:i/>
          <w:sz w:val="20"/>
          <w:szCs w:val="20"/>
        </w:rPr>
        <w:t>PTK2</w:t>
      </w:r>
      <w:r w:rsidR="00C71A3B" w:rsidRPr="00C71A3B">
        <w:rPr>
          <w:rFonts w:ascii="Arial" w:eastAsiaTheme="minorHAnsi" w:hAnsi="Arial" w:cs="Arial"/>
          <w:bCs/>
          <w:i/>
          <w:sz w:val="20"/>
          <w:szCs w:val="20"/>
        </w:rPr>
        <w:sym w:font="Symbol" w:char="F044"/>
      </w:r>
      <w:r w:rsidR="00C71A3B" w:rsidRPr="00C71A3B">
        <w:rPr>
          <w:rFonts w:ascii="Arial" w:eastAsiaTheme="minorHAnsi" w:hAnsi="Arial" w:cs="Arial"/>
          <w:bCs/>
          <w:sz w:val="20"/>
          <w:szCs w:val="20"/>
        </w:rPr>
        <w:t xml:space="preserve">, when engineered into a biofuel-producing </w:t>
      </w:r>
      <w:r w:rsidR="00C71A3B" w:rsidRPr="00C71A3B">
        <w:rPr>
          <w:rFonts w:ascii="Arial" w:eastAsiaTheme="minorHAnsi" w:hAnsi="Arial" w:cs="Arial"/>
          <w:bCs/>
          <w:i/>
          <w:sz w:val="20"/>
          <w:szCs w:val="20"/>
        </w:rPr>
        <w:t xml:space="preserve">S. </w:t>
      </w:r>
      <w:proofErr w:type="spellStart"/>
      <w:r w:rsidR="00C71A3B" w:rsidRPr="00C71A3B">
        <w:rPr>
          <w:rFonts w:ascii="Arial" w:eastAsiaTheme="minorHAnsi" w:hAnsi="Arial" w:cs="Arial"/>
          <w:bCs/>
          <w:i/>
          <w:sz w:val="20"/>
          <w:szCs w:val="20"/>
        </w:rPr>
        <w:t>cerevisiae</w:t>
      </w:r>
      <w:proofErr w:type="spellEnd"/>
      <w:r w:rsidR="00C71A3B" w:rsidRPr="00C71A3B">
        <w:rPr>
          <w:rFonts w:ascii="Arial" w:eastAsiaTheme="minorHAnsi" w:hAnsi="Arial" w:cs="Arial"/>
          <w:bCs/>
          <w:sz w:val="20"/>
          <w:szCs w:val="20"/>
        </w:rPr>
        <w:t xml:space="preserve"> strain, showed improved sugar conversion and biofuel production, in addition to IIL tolerance. This work demonstrates the utility of chemical genomics-guided </w:t>
      </w:r>
      <w:proofErr w:type="spellStart"/>
      <w:r w:rsidR="00C71A3B" w:rsidRPr="00C71A3B">
        <w:rPr>
          <w:rFonts w:ascii="Arial" w:eastAsiaTheme="minorHAnsi" w:hAnsi="Arial" w:cs="Arial"/>
          <w:bCs/>
          <w:sz w:val="20"/>
          <w:szCs w:val="20"/>
        </w:rPr>
        <w:t>biodesign</w:t>
      </w:r>
      <w:proofErr w:type="spellEnd"/>
      <w:r w:rsidR="00C71A3B" w:rsidRPr="00C71A3B">
        <w:rPr>
          <w:rFonts w:ascii="Arial" w:eastAsiaTheme="minorHAnsi" w:hAnsi="Arial" w:cs="Arial"/>
          <w:bCs/>
          <w:sz w:val="20"/>
          <w:szCs w:val="20"/>
        </w:rPr>
        <w:t xml:space="preserve"> for development of superior microbial biocatalysts for biomass conversion.  </w:t>
      </w:r>
    </w:p>
    <w:p w14:paraId="191C88CD"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2ED27E7B"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7A04C068" w14:textId="59DBFB3E" w:rsidR="006E0823" w:rsidRDefault="006E0823"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lastRenderedPageBreak/>
        <w:t xml:space="preserve">Jeff </w:t>
      </w:r>
      <w:proofErr w:type="spellStart"/>
      <w:r>
        <w:rPr>
          <w:rFonts w:ascii="Arial" w:eastAsia="Times New Roman" w:hAnsi="Arial" w:cs="Arial"/>
          <w:color w:val="363636"/>
          <w:sz w:val="20"/>
          <w:szCs w:val="20"/>
        </w:rPr>
        <w:t>Piotrowski</w:t>
      </w:r>
      <w:proofErr w:type="spellEnd"/>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Pr>
              <w:rFonts w:ascii="Arial" w:eastAsia="Times New Roman" w:hAnsi="Arial" w:cs="Arial"/>
              <w:color w:val="363636"/>
              <w:sz w:val="20"/>
              <w:szCs w:val="20"/>
            </w:rPr>
            <w:t>University of Wisconsin - Madison</w:t>
          </w:r>
        </w:sdtContent>
      </w:sdt>
      <w:r w:rsidR="009A66FB" w:rsidRPr="007B274B">
        <w:rPr>
          <w:rFonts w:ascii="Arial" w:eastAsia="Times New Roman" w:hAnsi="Arial" w:cs="Arial"/>
          <w:color w:val="363636"/>
          <w:sz w:val="20"/>
          <w:szCs w:val="20"/>
        </w:rPr>
        <w:br/>
      </w:r>
      <w:hyperlink r:id="rId12" w:history="1">
        <w:r w:rsidRPr="00B70EE0">
          <w:rPr>
            <w:rStyle w:val="Hyperlink"/>
            <w:rFonts w:ascii="Arial" w:eastAsia="Times New Roman" w:hAnsi="Arial" w:cs="Arial"/>
            <w:sz w:val="20"/>
            <w:szCs w:val="20"/>
          </w:rPr>
          <w:t>jpiotrowski@wisc.edu</w:t>
        </w:r>
      </w:hyperlink>
    </w:p>
    <w:p w14:paraId="5C4B02D5" w14:textId="23564594" w:rsidR="009A66FB" w:rsidRDefault="009A66FB" w:rsidP="009A66FB">
      <w:pPr>
        <w:spacing w:after="180" w:line="285" w:lineRule="atLeast"/>
        <w:rPr>
          <w:rFonts w:ascii="Arial" w:eastAsia="Times New Roman" w:hAnsi="Arial" w:cs="Arial"/>
          <w:color w:val="363636"/>
          <w:sz w:val="20"/>
          <w:szCs w:val="20"/>
        </w:rPr>
      </w:pPr>
      <w:r w:rsidRPr="007B274B">
        <w:rPr>
          <w:rFonts w:ascii="Arial" w:eastAsia="Times New Roman" w:hAnsi="Arial" w:cs="Arial"/>
          <w:color w:val="363636"/>
          <w:sz w:val="20"/>
          <w:szCs w:val="20"/>
        </w:rPr>
        <w:t xml:space="preserve"> </w:t>
      </w:r>
    </w:p>
    <w:p w14:paraId="44B89087"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78D5B23" w14:textId="1719CC7D" w:rsidR="007B274B" w:rsidRPr="00883B26" w:rsidRDefault="00854ECB" w:rsidP="00854ECB">
      <w:pPr>
        <w:widowControl w:val="0"/>
        <w:autoSpaceDE w:val="0"/>
        <w:autoSpaceDN w:val="0"/>
        <w:adjustRightInd w:val="0"/>
        <w:spacing w:after="0" w:line="240" w:lineRule="auto"/>
        <w:rPr>
          <w:rFonts w:ascii="Arial" w:hAnsi="Arial" w:cs="Arial"/>
          <w:bCs/>
          <w:sz w:val="20"/>
          <w:szCs w:val="20"/>
        </w:rPr>
      </w:pPr>
      <w:r w:rsidRPr="00883B26">
        <w:rPr>
          <w:rFonts w:ascii="Arial" w:eastAsia="Times New Roman" w:hAnsi="Arial" w:cs="Arial"/>
          <w:sz w:val="20"/>
          <w:szCs w:val="20"/>
        </w:rPr>
        <w:t>This work was funded by the DOE Great Lakes Bioenergy Research Center (DOE BER Office of Science DE-FC02-07ER64494), grants from the National Institutes of Health (</w:t>
      </w:r>
      <w:r w:rsidRPr="00883B26">
        <w:rPr>
          <w:rFonts w:ascii="Arial" w:hAnsi="Arial" w:cs="Arial"/>
          <w:bCs/>
          <w:sz w:val="20"/>
          <w:szCs w:val="20"/>
        </w:rPr>
        <w:t xml:space="preserve">1R01HG005084-01A1, 1R01GM104975-01, R01HG005853), </w:t>
      </w:r>
      <w:r w:rsidR="00C70D4B" w:rsidRPr="00883B26">
        <w:rPr>
          <w:rFonts w:ascii="Arial" w:hAnsi="Arial" w:cs="Arial"/>
          <w:bCs/>
          <w:sz w:val="20"/>
          <w:szCs w:val="20"/>
        </w:rPr>
        <w:t xml:space="preserve">and </w:t>
      </w:r>
      <w:r w:rsidRPr="00883B26">
        <w:rPr>
          <w:rFonts w:ascii="Arial" w:hAnsi="Arial" w:cs="Arial"/>
          <w:bCs/>
          <w:sz w:val="20"/>
          <w:szCs w:val="20"/>
        </w:rPr>
        <w:t xml:space="preserve">a grant from the National Science Foundation (DBI0953881). </w:t>
      </w:r>
      <w:r w:rsidR="00883B26">
        <w:rPr>
          <w:rFonts w:ascii="Arial" w:hAnsi="Arial" w:cs="Arial"/>
          <w:bCs/>
          <w:sz w:val="20"/>
          <w:szCs w:val="20"/>
        </w:rPr>
        <w:t>Additional author support</w:t>
      </w:r>
      <w:r w:rsidR="00C70D4B" w:rsidRPr="00883B26">
        <w:rPr>
          <w:rFonts w:ascii="Arial" w:hAnsi="Arial" w:cs="Arial"/>
          <w:bCs/>
          <w:sz w:val="20"/>
          <w:szCs w:val="20"/>
        </w:rPr>
        <w:t xml:space="preserve"> was provided by a RIKEN Foreign Postdoctoral fellowship and the CIFAR Genetic Networks Program. </w:t>
      </w:r>
    </w:p>
    <w:p w14:paraId="04EE5497"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26904B8F" w14:textId="55AC1F79" w:rsidR="00BE7F5F" w:rsidRPr="00BE7F5F" w:rsidRDefault="00554BD1" w:rsidP="00BE7F5F">
      <w:pPr>
        <w:pStyle w:val="EndNoteBibliography"/>
        <w:rPr>
          <w:rFonts w:asciiTheme="minorHAnsi" w:hAnsiTheme="minorHAnsi"/>
          <w:noProof/>
          <w:sz w:val="22"/>
          <w:szCs w:val="22"/>
        </w:rPr>
      </w:pPr>
      <w:r>
        <w:rPr>
          <w:rFonts w:asciiTheme="minorHAnsi" w:hAnsiTheme="minorHAnsi"/>
          <w:noProof/>
          <w:sz w:val="22"/>
          <w:szCs w:val="22"/>
        </w:rPr>
        <w:t>Dickinson Q, Bottoms S, Hinc</w:t>
      </w:r>
      <w:r w:rsidR="0064473C">
        <w:rPr>
          <w:rFonts w:asciiTheme="minorHAnsi" w:hAnsiTheme="minorHAnsi"/>
          <w:noProof/>
          <w:sz w:val="22"/>
          <w:szCs w:val="22"/>
        </w:rPr>
        <w:t>hman L, McIlwain S, Li S, Myers</w:t>
      </w:r>
      <w:r>
        <w:rPr>
          <w:rFonts w:asciiTheme="minorHAnsi" w:hAnsiTheme="minorHAnsi"/>
          <w:noProof/>
          <w:sz w:val="22"/>
          <w:szCs w:val="22"/>
        </w:rPr>
        <w:t xml:space="preserve"> CL, Boone C, Coon JJ, Hebert A, Sato TK, Landick R, Piotrowski JS.</w:t>
      </w:r>
      <w:r w:rsidR="00BE7F5F" w:rsidRPr="00BE7F5F">
        <w:rPr>
          <w:rFonts w:asciiTheme="minorHAnsi" w:hAnsiTheme="minorHAnsi"/>
          <w:noProof/>
          <w:sz w:val="22"/>
          <w:szCs w:val="22"/>
        </w:rPr>
        <w:t xml:space="preserve"> </w:t>
      </w:r>
      <w:r>
        <w:rPr>
          <w:rFonts w:asciiTheme="minorHAnsi" w:hAnsiTheme="minorHAnsi"/>
          <w:noProof/>
          <w:sz w:val="22"/>
          <w:szCs w:val="22"/>
        </w:rPr>
        <w:t>“</w:t>
      </w:r>
      <w:r w:rsidR="00BE7F5F" w:rsidRPr="00BE7F5F">
        <w:rPr>
          <w:rFonts w:asciiTheme="minorHAnsi" w:hAnsiTheme="minorHAnsi"/>
          <w:noProof/>
          <w:sz w:val="22"/>
          <w:szCs w:val="22"/>
        </w:rPr>
        <w:t xml:space="preserve">Mechanism of imidazolium ionic liquids toxicity in </w:t>
      </w:r>
      <w:r w:rsidR="00BE7F5F" w:rsidRPr="00BE7F5F">
        <w:rPr>
          <w:rFonts w:asciiTheme="minorHAnsi" w:hAnsiTheme="minorHAnsi"/>
          <w:i/>
          <w:noProof/>
          <w:sz w:val="22"/>
          <w:szCs w:val="22"/>
        </w:rPr>
        <w:t>Saccharomyces cerevisiae</w:t>
      </w:r>
      <w:r w:rsidR="00BE7F5F" w:rsidRPr="00BE7F5F">
        <w:rPr>
          <w:rFonts w:asciiTheme="minorHAnsi" w:hAnsiTheme="minorHAnsi"/>
          <w:noProof/>
          <w:sz w:val="22"/>
          <w:szCs w:val="22"/>
        </w:rPr>
        <w:t xml:space="preserve"> and rational engineering of a tolerant, xylose-fermenting strain</w:t>
      </w:r>
      <w:r>
        <w:rPr>
          <w:rFonts w:asciiTheme="minorHAnsi" w:hAnsiTheme="minorHAnsi"/>
          <w:noProof/>
          <w:sz w:val="22"/>
          <w:szCs w:val="22"/>
        </w:rPr>
        <w:t>”</w:t>
      </w:r>
      <w:r w:rsidR="00BE7F5F" w:rsidRPr="00BE7F5F">
        <w:rPr>
          <w:rFonts w:asciiTheme="minorHAnsi" w:hAnsiTheme="minorHAnsi"/>
          <w:noProof/>
          <w:sz w:val="22"/>
          <w:szCs w:val="22"/>
        </w:rPr>
        <w:t xml:space="preserve">. </w:t>
      </w:r>
      <w:r w:rsidR="00BE7F5F" w:rsidRPr="00BE7F5F">
        <w:rPr>
          <w:rFonts w:asciiTheme="minorHAnsi" w:hAnsiTheme="minorHAnsi"/>
          <w:i/>
          <w:noProof/>
          <w:sz w:val="22"/>
          <w:szCs w:val="22"/>
        </w:rPr>
        <w:t>Microbial Cell Factories</w:t>
      </w:r>
      <w:r w:rsidR="00BE7F5F" w:rsidRPr="00BE7F5F">
        <w:rPr>
          <w:rFonts w:asciiTheme="minorHAnsi" w:hAnsiTheme="minorHAnsi"/>
          <w:noProof/>
          <w:sz w:val="22"/>
          <w:szCs w:val="22"/>
        </w:rPr>
        <w:t xml:space="preserve"> </w:t>
      </w:r>
      <w:r w:rsidR="00BE7F5F" w:rsidRPr="00BE7F5F">
        <w:rPr>
          <w:rFonts w:asciiTheme="minorHAnsi" w:hAnsiTheme="minorHAnsi"/>
          <w:b/>
          <w:noProof/>
          <w:sz w:val="22"/>
          <w:szCs w:val="22"/>
        </w:rPr>
        <w:t>15</w:t>
      </w:r>
      <w:r w:rsidR="00BE7F5F">
        <w:rPr>
          <w:rFonts w:asciiTheme="minorHAnsi" w:hAnsiTheme="minorHAnsi"/>
          <w:noProof/>
          <w:sz w:val="22"/>
          <w:szCs w:val="22"/>
        </w:rPr>
        <w:t xml:space="preserve">, 17 </w:t>
      </w:r>
      <w:r w:rsidR="00BE7F5F" w:rsidRPr="00BE7F5F">
        <w:rPr>
          <w:rFonts w:asciiTheme="minorHAnsi" w:hAnsiTheme="minorHAnsi"/>
          <w:noProof/>
          <w:sz w:val="22"/>
          <w:szCs w:val="22"/>
        </w:rPr>
        <w:t xml:space="preserve">(2016) </w:t>
      </w:r>
      <w:r w:rsidR="00BE7F5F">
        <w:rPr>
          <w:rFonts w:asciiTheme="minorHAnsi" w:hAnsiTheme="minorHAnsi"/>
          <w:noProof/>
          <w:sz w:val="22"/>
          <w:szCs w:val="22"/>
        </w:rPr>
        <w:t>[DOI</w:t>
      </w:r>
      <w:r w:rsidR="00BE7F5F" w:rsidRPr="00BE7F5F">
        <w:rPr>
          <w:rFonts w:asciiTheme="minorHAnsi" w:hAnsiTheme="minorHAnsi"/>
          <w:noProof/>
          <w:sz w:val="22"/>
          <w:szCs w:val="22"/>
        </w:rPr>
        <w:t>:</w:t>
      </w:r>
      <w:r w:rsidR="00BE7F5F">
        <w:rPr>
          <w:rFonts w:asciiTheme="minorHAnsi" w:hAnsiTheme="minorHAnsi"/>
          <w:noProof/>
          <w:sz w:val="22"/>
          <w:szCs w:val="22"/>
        </w:rPr>
        <w:t xml:space="preserve"> </w:t>
      </w:r>
      <w:r w:rsidR="00BE7F5F" w:rsidRPr="00BE7F5F">
        <w:rPr>
          <w:rFonts w:asciiTheme="minorHAnsi" w:hAnsiTheme="minorHAnsi"/>
          <w:noProof/>
          <w:sz w:val="22"/>
          <w:szCs w:val="22"/>
        </w:rPr>
        <w:t>10.1186/s12934-016-0417-7</w:t>
      </w:r>
      <w:r w:rsidR="00BE7F5F">
        <w:rPr>
          <w:rFonts w:asciiTheme="minorHAnsi" w:hAnsiTheme="minorHAnsi"/>
          <w:noProof/>
          <w:sz w:val="22"/>
          <w:szCs w:val="22"/>
        </w:rPr>
        <w:t>]</w:t>
      </w:r>
    </w:p>
    <w:bookmarkEnd w:id="0"/>
    <w:p w14:paraId="7DED3B3C"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11065866" w14:textId="77777777" w:rsidR="007B274B" w:rsidRPr="00A35641" w:rsidRDefault="00793A58" w:rsidP="006C6B37">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026868570"/>
          <w:placeholder>
            <w:docPart w:val="0D4D17B9A54EF24587E923E31D132116"/>
          </w:placeholder>
          <w:temporary/>
          <w:showingPlcHdr/>
        </w:sdtPr>
        <w:sdtEndPr/>
        <w:sdtContent>
          <w:r w:rsidR="0021623B" w:rsidRPr="00BF0079">
            <w:rPr>
              <w:rFonts w:ascii="Arial" w:eastAsia="Times New Roman" w:hAnsi="Arial" w:cs="Arial"/>
              <w:color w:val="363636"/>
              <w:sz w:val="20"/>
              <w:szCs w:val="20"/>
              <w:highlight w:val="yellow"/>
            </w:rPr>
            <w:t>[include optional related links, one per line]</w:t>
          </w:r>
        </w:sdtContent>
      </w:sdt>
      <w:r w:rsidR="007B274B" w:rsidRPr="007B274B">
        <w:rPr>
          <w:rFonts w:ascii="Arial" w:eastAsia="Times New Roman" w:hAnsi="Arial" w:cs="Arial"/>
          <w:color w:val="363636"/>
          <w:sz w:val="20"/>
          <w:szCs w:val="20"/>
        </w:rPr>
        <w:t xml:space="preserve"> </w:t>
      </w:r>
    </w:p>
    <w:p w14:paraId="3B79EE3D" w14:textId="77777777" w:rsidR="0026738D" w:rsidRDefault="0026738D" w:rsidP="00A35641">
      <w:pPr>
        <w:spacing w:after="120"/>
      </w:pPr>
    </w:p>
    <w:p w14:paraId="4FB561F1"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C7B34D6" w14:textId="77777777" w:rsidR="00175E67" w:rsidRDefault="00175E67" w:rsidP="0026738D">
      <w:pPr>
        <w:spacing w:after="120"/>
      </w:pPr>
      <w:r w:rsidRPr="00175E67">
        <w:t>[</w:t>
      </w:r>
      <w:r>
        <w:t>Yes or No</w:t>
      </w:r>
      <w:r w:rsidRPr="00175E67">
        <w:t>]</w:t>
      </w:r>
    </w:p>
    <w:p w14:paraId="77BCEB6F" w14:textId="77777777" w:rsidR="008C0CBD" w:rsidRDefault="008C0CBD" w:rsidP="008C0CBD">
      <w:pPr>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2B9CA" w14:textId="77777777" w:rsidR="00793A58" w:rsidRDefault="00793A58" w:rsidP="000B4810">
      <w:pPr>
        <w:spacing w:after="0" w:line="240" w:lineRule="auto"/>
      </w:pPr>
      <w:r>
        <w:separator/>
      </w:r>
    </w:p>
  </w:endnote>
  <w:endnote w:type="continuationSeparator" w:id="0">
    <w:p w14:paraId="47EE396A" w14:textId="77777777" w:rsidR="00793A58" w:rsidRDefault="00793A58"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E2CDF" w14:textId="77777777" w:rsidR="00793A58" w:rsidRDefault="00793A58" w:rsidP="000B4810">
      <w:pPr>
        <w:spacing w:after="0" w:line="240" w:lineRule="auto"/>
      </w:pPr>
      <w:r>
        <w:separator/>
      </w:r>
    </w:p>
  </w:footnote>
  <w:footnote w:type="continuationSeparator" w:id="0">
    <w:p w14:paraId="0F96E883" w14:textId="77777777" w:rsidR="00793A58" w:rsidRDefault="00793A58"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65053189"/>
      <w:docPartObj>
        <w:docPartGallery w:val="Page Numbers (Top of Page)"/>
        <w:docPartUnique/>
      </w:docPartObj>
    </w:sdtPr>
    <w:sdtEndPr/>
    <w:sdtContent>
      <w:p w14:paraId="19432427" w14:textId="77777777" w:rsidR="005A3AA6" w:rsidRPr="00245C9E" w:rsidRDefault="005A3AA6"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3FCEADCE" w14:textId="77777777" w:rsidR="005A3AA6" w:rsidRPr="004F42BF" w:rsidRDefault="005A3AA6" w:rsidP="004F42BF">
    <w:pPr>
      <w:pStyle w:val="Header"/>
      <w:shd w:val="clear" w:color="auto" w:fill="004285"/>
      <w:jc w:val="center"/>
      <w:rPr>
        <w:color w:val="FFFFFF" w:themeColor="background1"/>
        <w:sz w:val="20"/>
      </w:rPr>
    </w:pPr>
    <w:r w:rsidRPr="00245C9E">
      <w:rPr>
        <w:color w:val="FFFFFF" w:themeColor="background1"/>
        <w:sz w:val="20"/>
      </w:rPr>
      <w:t>SC-</w:t>
    </w:r>
    <w:r>
      <w:rPr>
        <w:color w:val="FFFFFF" w:themeColor="background1"/>
        <w:sz w:val="20"/>
      </w:rPr>
      <w:t>23 Nov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15D92"/>
    <w:rsid w:val="00046418"/>
    <w:rsid w:val="00047DF9"/>
    <w:rsid w:val="00067764"/>
    <w:rsid w:val="000B4810"/>
    <w:rsid w:val="000B484E"/>
    <w:rsid w:val="000C0BC5"/>
    <w:rsid w:val="000D498A"/>
    <w:rsid w:val="000E1A1B"/>
    <w:rsid w:val="000F6F58"/>
    <w:rsid w:val="0011329C"/>
    <w:rsid w:val="001428C1"/>
    <w:rsid w:val="00157E56"/>
    <w:rsid w:val="001658A3"/>
    <w:rsid w:val="00175E67"/>
    <w:rsid w:val="00192A66"/>
    <w:rsid w:val="001A2698"/>
    <w:rsid w:val="001A2CBE"/>
    <w:rsid w:val="001A746A"/>
    <w:rsid w:val="001D66F0"/>
    <w:rsid w:val="001F5864"/>
    <w:rsid w:val="00211CC7"/>
    <w:rsid w:val="0021623B"/>
    <w:rsid w:val="00233DC8"/>
    <w:rsid w:val="00247EA0"/>
    <w:rsid w:val="0025497A"/>
    <w:rsid w:val="00257E2C"/>
    <w:rsid w:val="0026738D"/>
    <w:rsid w:val="00290B1F"/>
    <w:rsid w:val="002A7287"/>
    <w:rsid w:val="002A79E7"/>
    <w:rsid w:val="002C40C6"/>
    <w:rsid w:val="002D5D75"/>
    <w:rsid w:val="002E42A2"/>
    <w:rsid w:val="002F4910"/>
    <w:rsid w:val="002F5B5E"/>
    <w:rsid w:val="00337F48"/>
    <w:rsid w:val="00352F4A"/>
    <w:rsid w:val="00355F66"/>
    <w:rsid w:val="00383BB6"/>
    <w:rsid w:val="003A0B20"/>
    <w:rsid w:val="0042647A"/>
    <w:rsid w:val="0047291F"/>
    <w:rsid w:val="004919C4"/>
    <w:rsid w:val="004A6269"/>
    <w:rsid w:val="004B0B77"/>
    <w:rsid w:val="004F42BF"/>
    <w:rsid w:val="00500309"/>
    <w:rsid w:val="00500BB6"/>
    <w:rsid w:val="005105F5"/>
    <w:rsid w:val="005248D2"/>
    <w:rsid w:val="005332DD"/>
    <w:rsid w:val="00535DFF"/>
    <w:rsid w:val="00554BD1"/>
    <w:rsid w:val="00562AD0"/>
    <w:rsid w:val="00571E7D"/>
    <w:rsid w:val="005819FC"/>
    <w:rsid w:val="00585456"/>
    <w:rsid w:val="00593254"/>
    <w:rsid w:val="005977F0"/>
    <w:rsid w:val="005A3AA6"/>
    <w:rsid w:val="005C4E24"/>
    <w:rsid w:val="005E2DC4"/>
    <w:rsid w:val="005E748C"/>
    <w:rsid w:val="005F7FC7"/>
    <w:rsid w:val="0062442A"/>
    <w:rsid w:val="00636AC8"/>
    <w:rsid w:val="00636FEB"/>
    <w:rsid w:val="00640391"/>
    <w:rsid w:val="0064473C"/>
    <w:rsid w:val="00646449"/>
    <w:rsid w:val="00646A02"/>
    <w:rsid w:val="006542B3"/>
    <w:rsid w:val="00660631"/>
    <w:rsid w:val="00665232"/>
    <w:rsid w:val="0067240D"/>
    <w:rsid w:val="00673449"/>
    <w:rsid w:val="0068372E"/>
    <w:rsid w:val="006C6B37"/>
    <w:rsid w:val="006C7C12"/>
    <w:rsid w:val="006D4699"/>
    <w:rsid w:val="006E0823"/>
    <w:rsid w:val="006F7D7C"/>
    <w:rsid w:val="00711982"/>
    <w:rsid w:val="00716D69"/>
    <w:rsid w:val="00721BF0"/>
    <w:rsid w:val="00733489"/>
    <w:rsid w:val="007432D1"/>
    <w:rsid w:val="00745A65"/>
    <w:rsid w:val="0074746D"/>
    <w:rsid w:val="007613CC"/>
    <w:rsid w:val="0078735F"/>
    <w:rsid w:val="00793A58"/>
    <w:rsid w:val="007A61C0"/>
    <w:rsid w:val="007B274B"/>
    <w:rsid w:val="007B4A35"/>
    <w:rsid w:val="007B53AA"/>
    <w:rsid w:val="007C1100"/>
    <w:rsid w:val="007C2943"/>
    <w:rsid w:val="007C52C5"/>
    <w:rsid w:val="007D5911"/>
    <w:rsid w:val="007F2A8A"/>
    <w:rsid w:val="00801572"/>
    <w:rsid w:val="0082296E"/>
    <w:rsid w:val="00825983"/>
    <w:rsid w:val="00826949"/>
    <w:rsid w:val="00843576"/>
    <w:rsid w:val="008508EC"/>
    <w:rsid w:val="00850A3D"/>
    <w:rsid w:val="00854ECB"/>
    <w:rsid w:val="00873AC2"/>
    <w:rsid w:val="00874C5E"/>
    <w:rsid w:val="00883B26"/>
    <w:rsid w:val="008B7C10"/>
    <w:rsid w:val="008C0CBD"/>
    <w:rsid w:val="008C23B0"/>
    <w:rsid w:val="008D156E"/>
    <w:rsid w:val="008D4B8D"/>
    <w:rsid w:val="008E6D5B"/>
    <w:rsid w:val="00902C20"/>
    <w:rsid w:val="00904EEB"/>
    <w:rsid w:val="00985676"/>
    <w:rsid w:val="00996F03"/>
    <w:rsid w:val="009A590B"/>
    <w:rsid w:val="009A66FB"/>
    <w:rsid w:val="009D581F"/>
    <w:rsid w:val="009D766D"/>
    <w:rsid w:val="009F61EB"/>
    <w:rsid w:val="00A11F18"/>
    <w:rsid w:val="00A35641"/>
    <w:rsid w:val="00A5359A"/>
    <w:rsid w:val="00AE7790"/>
    <w:rsid w:val="00B054FD"/>
    <w:rsid w:val="00B05B6A"/>
    <w:rsid w:val="00B217FC"/>
    <w:rsid w:val="00B41B01"/>
    <w:rsid w:val="00B53DF7"/>
    <w:rsid w:val="00B55CCD"/>
    <w:rsid w:val="00B62030"/>
    <w:rsid w:val="00B81046"/>
    <w:rsid w:val="00BB7E2C"/>
    <w:rsid w:val="00BD2EE7"/>
    <w:rsid w:val="00BD4E92"/>
    <w:rsid w:val="00BD7CF6"/>
    <w:rsid w:val="00BE7F5F"/>
    <w:rsid w:val="00BF0079"/>
    <w:rsid w:val="00C02CCD"/>
    <w:rsid w:val="00C32F99"/>
    <w:rsid w:val="00C34380"/>
    <w:rsid w:val="00C3462D"/>
    <w:rsid w:val="00C525E6"/>
    <w:rsid w:val="00C57577"/>
    <w:rsid w:val="00C702C6"/>
    <w:rsid w:val="00C70D4B"/>
    <w:rsid w:val="00C71A3B"/>
    <w:rsid w:val="00C93BC1"/>
    <w:rsid w:val="00CA72ED"/>
    <w:rsid w:val="00CB4C43"/>
    <w:rsid w:val="00CD34FC"/>
    <w:rsid w:val="00D21AC2"/>
    <w:rsid w:val="00D3194B"/>
    <w:rsid w:val="00D32F0A"/>
    <w:rsid w:val="00D36E52"/>
    <w:rsid w:val="00D4231E"/>
    <w:rsid w:val="00D43043"/>
    <w:rsid w:val="00D6358C"/>
    <w:rsid w:val="00D644E2"/>
    <w:rsid w:val="00D724A8"/>
    <w:rsid w:val="00D912A1"/>
    <w:rsid w:val="00DB6B14"/>
    <w:rsid w:val="00DF251B"/>
    <w:rsid w:val="00DF6F3F"/>
    <w:rsid w:val="00E02D4F"/>
    <w:rsid w:val="00E0430B"/>
    <w:rsid w:val="00E0604F"/>
    <w:rsid w:val="00E31609"/>
    <w:rsid w:val="00E4011F"/>
    <w:rsid w:val="00E54DF0"/>
    <w:rsid w:val="00E667B6"/>
    <w:rsid w:val="00E777FB"/>
    <w:rsid w:val="00E94218"/>
    <w:rsid w:val="00EA0F01"/>
    <w:rsid w:val="00ED6ABF"/>
    <w:rsid w:val="00EE05AE"/>
    <w:rsid w:val="00EE4DB6"/>
    <w:rsid w:val="00F01731"/>
    <w:rsid w:val="00F51661"/>
    <w:rsid w:val="00F7597A"/>
    <w:rsid w:val="00F76793"/>
    <w:rsid w:val="00F775A3"/>
    <w:rsid w:val="00F87013"/>
    <w:rsid w:val="00F9462B"/>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yperlink" Target="mailto:jpiotrowski@wisc.ed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270A1D"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
      <w:docPartPr>
        <w:name w:val="0D4D17B9A54EF24587E923E31D132116"/>
        <w:category>
          <w:name w:val="General"/>
          <w:gallery w:val="placeholder"/>
        </w:category>
        <w:types>
          <w:type w:val="bbPlcHdr"/>
        </w:types>
        <w:behaviors>
          <w:behavior w:val="content"/>
        </w:behaviors>
        <w:guid w:val="{4757FD84-787F-024C-821B-E1E74E3F2FEF}"/>
      </w:docPartPr>
      <w:docPartBody>
        <w:p w:rsidR="00270A1D" w:rsidRDefault="00893CCF">
          <w:pPr>
            <w:pStyle w:val="0D4D17B9A54EF24587E923E31D132116"/>
          </w:pPr>
          <w:r>
            <w:rPr>
              <w:rFonts w:ascii="Arial" w:eastAsia="Times New Roman" w:hAnsi="Arial" w:cs="Arial"/>
              <w:color w:val="363636"/>
              <w:sz w:val="20"/>
              <w:szCs w:val="20"/>
            </w:rPr>
            <w:t>[include optional related links, one per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1D1958"/>
    <w:rsid w:val="00270A1D"/>
    <w:rsid w:val="0089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2E738"/>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HUBDOC-169-520</_dlc_DocId>
    <_dlc_DocIdUrl xmlns="f66da2ca-f37c-4205-929f-e8e9af1907d3">
      <Url>https://intranet.wei.wisc.edu/glbrc/doe/_layouts/15/DocIdRedir.aspx?ID=HUBDOC-169-520</Url>
      <Description>HUBDOC-169-520</Description>
    </_dlc_DocIdUrl>
  </documentManagement>
</p:properties>
</file>

<file path=customXml/itemProps1.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2.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3.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117</TotalTime>
  <Pages>2</Pages>
  <Words>597</Words>
  <Characters>3404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65</cp:revision>
  <dcterms:created xsi:type="dcterms:W3CDTF">2016-02-04T16:56:00Z</dcterms:created>
  <dcterms:modified xsi:type="dcterms:W3CDTF">2016-02-15T14:23:00Z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309f0fef-a3ff-4abb-b8dd-d745b302f24e</vt:lpwstr>
  </property>
  <property fmtid="{D5CDD505-2E9C-101B-9397-08002B2CF9AE}" pid="4" name="TaxKeyword">
    <vt:lpwstr/>
  </property>
</Properties>
</file>