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E0254" w14:textId="1C529BEC" w:rsidR="007B274B" w:rsidRPr="007B274B" w:rsidRDefault="00B37D67" w:rsidP="000E78AE">
      <w:pPr>
        <w:spacing w:after="0" w:line="240" w:lineRule="auto"/>
        <w:ind w:left="720" w:hanging="720"/>
        <w:rPr>
          <w:rFonts w:ascii="Arial" w:eastAsia="Times New Roman" w:hAnsi="Arial" w:cs="Arial"/>
          <w:color w:val="686868"/>
          <w:sz w:val="20"/>
          <w:szCs w:val="20"/>
        </w:rPr>
      </w:pPr>
      <w:r>
        <w:rPr>
          <w:rFonts w:ascii="Arial" w:eastAsia="Times New Roman" w:hAnsi="Arial" w:cs="Arial"/>
          <w:color w:val="7F7F7F"/>
          <w:sz w:val="20"/>
        </w:rPr>
        <w:t>6</w:t>
      </w:r>
      <w:r w:rsidR="007B5663">
        <w:rPr>
          <w:rFonts w:ascii="Arial" w:eastAsia="Times New Roman" w:hAnsi="Arial" w:cs="Arial"/>
          <w:color w:val="7F7F7F"/>
          <w:sz w:val="20"/>
        </w:rPr>
        <w:t xml:space="preserve"> May</w:t>
      </w:r>
      <w:r w:rsidR="000E78AE">
        <w:rPr>
          <w:rFonts w:ascii="Arial" w:eastAsia="Times New Roman" w:hAnsi="Arial" w:cs="Arial"/>
          <w:color w:val="7F7F7F"/>
          <w:sz w:val="20"/>
        </w:rPr>
        <w:t xml:space="preserve"> </w:t>
      </w:r>
      <w:r w:rsidR="00465235">
        <w:rPr>
          <w:rFonts w:ascii="Arial" w:eastAsia="Times New Roman" w:hAnsi="Arial" w:cs="Arial"/>
          <w:color w:val="7F7F7F"/>
          <w:sz w:val="20"/>
        </w:rPr>
        <w:t>2016</w:t>
      </w:r>
    </w:p>
    <w:p w14:paraId="03CFA4ED" w14:textId="0E3FCA92" w:rsidR="002327AB" w:rsidRPr="002327AB" w:rsidRDefault="00801CF7" w:rsidP="002327AB">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Improving alkaline-oxidative pretreatment in hardwoods</w:t>
      </w:r>
    </w:p>
    <w:p w14:paraId="6F63787B" w14:textId="71EC8B9D" w:rsidR="007B274B" w:rsidRPr="007B274B" w:rsidRDefault="00150FD4"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Improving </w:t>
      </w:r>
      <w:r w:rsidR="00801CF7">
        <w:rPr>
          <w:rFonts w:ascii="Arial" w:eastAsia="Times New Roman" w:hAnsi="Arial" w:cs="Arial"/>
          <w:color w:val="989898"/>
          <w:sz w:val="30"/>
          <w:szCs w:val="30"/>
        </w:rPr>
        <w:t xml:space="preserve">alkaline hydrogen peroxide pretreatment </w:t>
      </w:r>
      <w:r w:rsidR="00A44AD9">
        <w:rPr>
          <w:rFonts w:ascii="Arial" w:eastAsia="Times New Roman" w:hAnsi="Arial" w:cs="Arial"/>
          <w:color w:val="989898"/>
          <w:sz w:val="30"/>
          <w:szCs w:val="30"/>
        </w:rPr>
        <w:t xml:space="preserve">of woody biomass </w:t>
      </w:r>
      <w:r w:rsidR="00801CF7">
        <w:rPr>
          <w:rFonts w:ascii="Arial" w:eastAsia="Times New Roman" w:hAnsi="Arial" w:cs="Arial"/>
          <w:color w:val="989898"/>
          <w:sz w:val="30"/>
          <w:szCs w:val="30"/>
        </w:rPr>
        <w:t>via transition metals</w:t>
      </w:r>
      <w:r w:rsidR="00CA07F7">
        <w:rPr>
          <w:rFonts w:ascii="Arial" w:eastAsia="Times New Roman" w:hAnsi="Arial" w:cs="Arial"/>
          <w:color w:val="989898"/>
          <w:sz w:val="30"/>
          <w:szCs w:val="30"/>
        </w:rPr>
        <w:t>.</w:t>
      </w:r>
    </w:p>
    <w:p w14:paraId="561207DC"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0CC46275" w14:textId="4B1BA5FE" w:rsidR="007B274B" w:rsidRPr="007B274B" w:rsidRDefault="004F7F93" w:rsidP="00826949">
      <w:pPr>
        <w:spacing w:after="0" w:line="240" w:lineRule="auto"/>
        <w:rPr>
          <w:rFonts w:ascii="Arial" w:eastAsia="Times New Roman" w:hAnsi="Arial" w:cs="Arial"/>
          <w:color w:val="363636"/>
          <w:sz w:val="20"/>
          <w:szCs w:val="20"/>
        </w:rPr>
      </w:pPr>
      <w:r>
        <w:rPr>
          <w:rFonts w:ascii="Calibri" w:eastAsiaTheme="minorHAnsi" w:hAnsi="Calibri" w:cs="AdvOTb65e897d.B"/>
        </w:rPr>
        <w:t>As a feedstock for biomass-to-biofuel processes, woody biomass exhibits several advantages</w:t>
      </w:r>
      <w:r w:rsidR="00934375">
        <w:rPr>
          <w:rFonts w:ascii="Calibri" w:eastAsiaTheme="minorHAnsi" w:hAnsi="Calibri" w:cs="AdvOTb65e897d.B"/>
        </w:rPr>
        <w:t xml:space="preserve"> that facilitate logistics relative to herbaceous </w:t>
      </w:r>
      <w:proofErr w:type="spellStart"/>
      <w:r w:rsidR="00934375">
        <w:rPr>
          <w:rFonts w:ascii="Calibri" w:eastAsiaTheme="minorHAnsi" w:hAnsi="Calibri" w:cs="AdvOTb65e897d.B"/>
        </w:rPr>
        <w:t>feedstocks</w:t>
      </w:r>
      <w:proofErr w:type="spellEnd"/>
      <w:r w:rsidR="00934375">
        <w:rPr>
          <w:rFonts w:ascii="Calibri" w:eastAsiaTheme="minorHAnsi" w:hAnsi="Calibri" w:cs="AdvOTb65e897d.B"/>
        </w:rPr>
        <w:t>, including year-round availability and high bulk density.</w:t>
      </w:r>
      <w:r>
        <w:rPr>
          <w:rFonts w:ascii="Calibri" w:eastAsiaTheme="minorHAnsi" w:hAnsi="Calibri" w:cs="AdvOTb65e897d.B"/>
        </w:rPr>
        <w:t xml:space="preserve"> </w:t>
      </w:r>
      <w:r w:rsidR="00E23EEB">
        <w:rPr>
          <w:rFonts w:ascii="Calibri" w:eastAsiaTheme="minorHAnsi" w:hAnsi="Calibri" w:cs="AdvOTb65e897d.B"/>
        </w:rPr>
        <w:t>As we envision biomass-to-biofuel processes</w:t>
      </w:r>
      <w:r w:rsidR="000202E0">
        <w:rPr>
          <w:rFonts w:ascii="Calibri" w:eastAsiaTheme="minorHAnsi" w:hAnsi="Calibri" w:cs="AdvOTb65e897d.B"/>
        </w:rPr>
        <w:t xml:space="preserve"> that include</w:t>
      </w:r>
      <w:r w:rsidR="00E23EEB">
        <w:rPr>
          <w:rFonts w:ascii="Calibri" w:eastAsiaTheme="minorHAnsi" w:hAnsi="Calibri" w:cs="AdvOTb65e897d.B"/>
        </w:rPr>
        <w:t xml:space="preserve"> diverse biomass</w:t>
      </w:r>
      <w:r w:rsidR="000202E0">
        <w:rPr>
          <w:rFonts w:ascii="Calibri" w:eastAsiaTheme="minorHAnsi" w:hAnsi="Calibri" w:cs="AdvOTb65e897d.B"/>
        </w:rPr>
        <w:t xml:space="preserve"> </w:t>
      </w:r>
      <w:proofErr w:type="spellStart"/>
      <w:r w:rsidR="000202E0">
        <w:rPr>
          <w:rFonts w:ascii="Calibri" w:eastAsiaTheme="minorHAnsi" w:hAnsi="Calibri" w:cs="AdvOTb65e897d.B"/>
        </w:rPr>
        <w:t>feedstocks</w:t>
      </w:r>
      <w:proofErr w:type="spellEnd"/>
      <w:r w:rsidR="000202E0">
        <w:rPr>
          <w:rFonts w:ascii="Calibri" w:eastAsiaTheme="minorHAnsi" w:hAnsi="Calibri" w:cs="AdvOTb65e897d.B"/>
        </w:rPr>
        <w:t>, the physical and chemical properties of said biomass will have an important impact on the conversion process.</w:t>
      </w:r>
      <w:r w:rsidR="00EB668F">
        <w:rPr>
          <w:rFonts w:ascii="Calibri" w:eastAsiaTheme="minorHAnsi" w:hAnsi="Calibri" w:cs="AdvOTb65e897d.B"/>
        </w:rPr>
        <w:tab/>
      </w:r>
      <w:r w:rsidR="00EB668F">
        <w:rPr>
          <w:rFonts w:ascii="Calibri" w:eastAsiaTheme="minorHAnsi" w:hAnsi="Calibri" w:cs="AdvOTb65e897d.B"/>
        </w:rPr>
        <w:tab/>
      </w:r>
      <w:r w:rsidR="00EB668F">
        <w:rPr>
          <w:rFonts w:ascii="Calibri" w:eastAsiaTheme="minorHAnsi" w:hAnsi="Calibri" w:cs="AdvOTb65e897d.B"/>
        </w:rPr>
        <w:tab/>
      </w:r>
      <w:r w:rsidR="00EB668F">
        <w:rPr>
          <w:rFonts w:ascii="Calibri" w:eastAsiaTheme="minorHAnsi" w:hAnsi="Calibri" w:cs="AdvOTb65e897d.B"/>
        </w:rPr>
        <w:tab/>
      </w:r>
      <w:r w:rsidR="00EB668F">
        <w:rPr>
          <w:rFonts w:ascii="Calibri" w:eastAsiaTheme="minorHAnsi" w:hAnsi="Calibri" w:cs="AdvOTb65e897d.B"/>
        </w:rPr>
        <w:tab/>
      </w:r>
      <w:r w:rsidR="00EB668F">
        <w:rPr>
          <w:rFonts w:ascii="Calibri" w:eastAsiaTheme="minorHAnsi" w:hAnsi="Calibri" w:cs="AdvOTb65e897d.B"/>
        </w:rPr>
        <w:tab/>
      </w:r>
    </w:p>
    <w:p w14:paraId="6501ECAE"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15E1C8AC" w14:textId="23365C7F" w:rsidR="007B274B" w:rsidRPr="007B274B" w:rsidRDefault="00B10D1F" w:rsidP="006C6B37">
      <w:pPr>
        <w:spacing w:after="180" w:line="285" w:lineRule="atLeast"/>
        <w:rPr>
          <w:rFonts w:ascii="Arial" w:eastAsia="Times New Roman" w:hAnsi="Arial" w:cs="Arial"/>
          <w:color w:val="363636"/>
          <w:sz w:val="20"/>
          <w:szCs w:val="20"/>
        </w:rPr>
      </w:pPr>
      <w:r>
        <w:rPr>
          <w:rFonts w:ascii="Calibri" w:eastAsiaTheme="minorHAnsi" w:hAnsi="Calibri" w:cs="AdvOTb65e897d.B"/>
        </w:rPr>
        <w:t xml:space="preserve">The pretreatment of lignocellulosic biomass to reduce recalcitrance prior to enzymatic hydrolysis is a critical step required for </w:t>
      </w:r>
      <w:r w:rsidR="00AD5E06">
        <w:rPr>
          <w:rFonts w:ascii="Calibri" w:eastAsiaTheme="minorHAnsi" w:hAnsi="Calibri" w:cs="AdvOTb65e897d.B"/>
        </w:rPr>
        <w:t xml:space="preserve">the </w:t>
      </w:r>
      <w:r>
        <w:rPr>
          <w:rFonts w:ascii="Calibri" w:eastAsiaTheme="minorHAnsi" w:hAnsi="Calibri" w:cs="AdvOTb65e897d.B"/>
        </w:rPr>
        <w:t xml:space="preserve">conversion of cell wall polysaccharides </w:t>
      </w:r>
      <w:r w:rsidR="00AD5E06">
        <w:rPr>
          <w:rFonts w:ascii="Calibri" w:eastAsiaTheme="minorHAnsi" w:hAnsi="Calibri" w:cs="AdvOTb65e897d.B"/>
        </w:rPr>
        <w:t>in</w:t>
      </w:r>
      <w:r>
        <w:rPr>
          <w:rFonts w:ascii="Calibri" w:eastAsiaTheme="minorHAnsi" w:hAnsi="Calibri" w:cs="AdvOTb65e897d.B"/>
        </w:rPr>
        <w:t>to biofuels, with the overall conversion efficiency of the process depending heavily on the</w:t>
      </w:r>
      <w:r w:rsidR="004D41DA">
        <w:rPr>
          <w:rFonts w:ascii="Calibri" w:eastAsiaTheme="minorHAnsi" w:hAnsi="Calibri" w:cs="AdvOTb65e897d.B"/>
        </w:rPr>
        <w:t xml:space="preserve"> pretreatment employed</w:t>
      </w:r>
      <w:r w:rsidR="003E7562">
        <w:rPr>
          <w:rFonts w:ascii="Calibri" w:eastAsiaTheme="minorHAnsi" w:hAnsi="Calibri" w:cs="AdvOTb65e897d.B"/>
        </w:rPr>
        <w:t>.</w:t>
      </w:r>
      <w:r w:rsidR="008A27A5">
        <w:rPr>
          <w:rFonts w:ascii="Calibri" w:eastAsiaTheme="minorHAnsi" w:hAnsi="Calibri" w:cs="AdvOTb65e897d.B"/>
        </w:rPr>
        <w:t xml:space="preserve"> Various approaches have been used </w:t>
      </w:r>
      <w:r w:rsidR="007B4B6B">
        <w:rPr>
          <w:rFonts w:ascii="Calibri" w:eastAsiaTheme="minorHAnsi" w:hAnsi="Calibri" w:cs="AdvOTb65e897d.B"/>
        </w:rPr>
        <w:t xml:space="preserve">to pretreat hardwoods, including soda pulping, dilute acid, dilute acid sulfite, alkali-buffered sulfate, acidic ethanol </w:t>
      </w:r>
      <w:proofErr w:type="spellStart"/>
      <w:r w:rsidR="007B4B6B">
        <w:rPr>
          <w:rFonts w:ascii="Calibri" w:eastAsiaTheme="minorHAnsi" w:hAnsi="Calibri" w:cs="AdvOTb65e897d.B"/>
        </w:rPr>
        <w:t>organosolv</w:t>
      </w:r>
      <w:proofErr w:type="spellEnd"/>
      <w:r w:rsidR="007B4B6B">
        <w:rPr>
          <w:rFonts w:ascii="Calibri" w:eastAsiaTheme="minorHAnsi" w:hAnsi="Calibri" w:cs="AdvOTb65e897d.B"/>
        </w:rPr>
        <w:t xml:space="preserve">, and liquid water pretreatments, as well as pretreatments that </w:t>
      </w:r>
      <w:proofErr w:type="spellStart"/>
      <w:r w:rsidR="007B4B6B">
        <w:rPr>
          <w:rFonts w:ascii="Calibri" w:eastAsiaTheme="minorHAnsi" w:hAnsi="Calibri" w:cs="AdvOTb65e897d.B"/>
        </w:rPr>
        <w:t>decrystallize</w:t>
      </w:r>
      <w:proofErr w:type="spellEnd"/>
      <w:r w:rsidR="007B4B6B">
        <w:rPr>
          <w:rFonts w:ascii="Calibri" w:eastAsiaTheme="minorHAnsi" w:hAnsi="Calibri" w:cs="AdvOTb65e897d.B"/>
        </w:rPr>
        <w:t xml:space="preserve"> c</w:t>
      </w:r>
      <w:r w:rsidR="00AD5E06">
        <w:rPr>
          <w:rFonts w:ascii="Calibri" w:eastAsiaTheme="minorHAnsi" w:hAnsi="Calibri" w:cs="AdvOTb65e897d.B"/>
        </w:rPr>
        <w:t xml:space="preserve">ellulose (e.g. ionic liquids). </w:t>
      </w:r>
      <w:r w:rsidR="007B4B6B">
        <w:rPr>
          <w:rFonts w:ascii="Calibri" w:eastAsiaTheme="minorHAnsi" w:hAnsi="Calibri" w:cs="AdvOTb65e897d.B"/>
        </w:rPr>
        <w:t xml:space="preserve">Additionally, oxidative pretreatments have been used by the pulp and paper industry for bleaching and delignification, and recently, have also been examined for the biofuels industry with lignin solubilization as the route for reducing biomass recalcitrance. </w:t>
      </w:r>
      <w:r w:rsidR="00AD5E06">
        <w:rPr>
          <w:rFonts w:ascii="Calibri" w:eastAsiaTheme="minorHAnsi" w:hAnsi="Calibri" w:cs="AdvOTb65e897d.B"/>
        </w:rPr>
        <w:t>The amount of r</w:t>
      </w:r>
      <w:r w:rsidR="007B4B6B">
        <w:rPr>
          <w:rFonts w:ascii="Calibri" w:eastAsiaTheme="minorHAnsi" w:hAnsi="Calibri" w:cs="AdvOTb65e897d.B"/>
        </w:rPr>
        <w:t>edox-active m</w:t>
      </w:r>
      <w:r w:rsidR="00AD5E06">
        <w:rPr>
          <w:rFonts w:ascii="Calibri" w:eastAsiaTheme="minorHAnsi" w:hAnsi="Calibri" w:cs="AdvOTb65e897d.B"/>
        </w:rPr>
        <w:t>etals</w:t>
      </w:r>
      <w:r w:rsidR="007B4B6B">
        <w:rPr>
          <w:rFonts w:ascii="Calibri" w:eastAsiaTheme="minorHAnsi" w:hAnsi="Calibri" w:cs="AdvOTb65e897d.B"/>
        </w:rPr>
        <w:t xml:space="preserve"> </w:t>
      </w:r>
      <w:r w:rsidR="00AD5E06">
        <w:rPr>
          <w:rFonts w:ascii="Calibri" w:eastAsiaTheme="minorHAnsi" w:hAnsi="Calibri" w:cs="AdvOTb65e897d.B"/>
        </w:rPr>
        <w:t xml:space="preserve">in woody plants </w:t>
      </w:r>
      <w:r w:rsidR="001D5E0A">
        <w:rPr>
          <w:rFonts w:ascii="Calibri" w:eastAsiaTheme="minorHAnsi" w:hAnsi="Calibri" w:cs="AdvOTb65e897d.B"/>
        </w:rPr>
        <w:t>has</w:t>
      </w:r>
      <w:r w:rsidR="007B4B6B">
        <w:rPr>
          <w:rFonts w:ascii="Calibri" w:eastAsiaTheme="minorHAnsi" w:hAnsi="Calibri" w:cs="AdvOTb65e897d.B"/>
        </w:rPr>
        <w:t xml:space="preserve"> been show</w:t>
      </w:r>
      <w:r w:rsidR="008E60E9">
        <w:rPr>
          <w:rFonts w:ascii="Calibri" w:eastAsiaTheme="minorHAnsi" w:hAnsi="Calibri" w:cs="AdvOTb65e897d.B"/>
        </w:rPr>
        <w:t>n</w:t>
      </w:r>
      <w:r w:rsidR="007B4B6B">
        <w:rPr>
          <w:rFonts w:ascii="Calibri" w:eastAsiaTheme="minorHAnsi" w:hAnsi="Calibri" w:cs="AdvOTb65e897d.B"/>
        </w:rPr>
        <w:t xml:space="preserve"> to exhibit substantial variability, and these metals can </w:t>
      </w:r>
      <w:r w:rsidR="00AD5E06">
        <w:rPr>
          <w:rFonts w:ascii="Calibri" w:eastAsiaTheme="minorHAnsi" w:hAnsi="Calibri" w:cs="AdvOTb65e897d.B"/>
        </w:rPr>
        <w:t xml:space="preserve">dramatically </w:t>
      </w:r>
      <w:r w:rsidR="007B4B6B">
        <w:rPr>
          <w:rFonts w:ascii="Calibri" w:eastAsiaTheme="minorHAnsi" w:hAnsi="Calibri" w:cs="AdvOTb65e897d.B"/>
        </w:rPr>
        <w:t>affect the</w:t>
      </w:r>
      <w:r w:rsidR="007320E0">
        <w:rPr>
          <w:rFonts w:ascii="Calibri" w:eastAsiaTheme="minorHAnsi" w:hAnsi="Calibri" w:cs="AdvOTb65e897d.B"/>
        </w:rPr>
        <w:t xml:space="preserve"> pretreatment process</w:t>
      </w:r>
      <w:r w:rsidR="001D5E0A">
        <w:rPr>
          <w:rFonts w:ascii="Calibri" w:eastAsiaTheme="minorHAnsi" w:hAnsi="Calibri" w:cs="AdvOTb65e897d.B"/>
        </w:rPr>
        <w:t>, in part</w:t>
      </w:r>
      <w:r w:rsidR="007320E0">
        <w:rPr>
          <w:rFonts w:ascii="Calibri" w:eastAsiaTheme="minorHAnsi" w:hAnsi="Calibri" w:cs="AdvOTb65e897d.B"/>
        </w:rPr>
        <w:t xml:space="preserve"> </w:t>
      </w:r>
      <w:r w:rsidR="007B4B6B">
        <w:rPr>
          <w:rFonts w:ascii="Calibri" w:eastAsiaTheme="minorHAnsi" w:hAnsi="Calibri" w:cs="AdvOTb65e897d.B"/>
        </w:rPr>
        <w:t xml:space="preserve">because they can catalyze the formation of reactive oxygen species and </w:t>
      </w:r>
      <w:r w:rsidR="001D5E0A">
        <w:rPr>
          <w:rFonts w:ascii="Calibri" w:eastAsiaTheme="minorHAnsi" w:hAnsi="Calibri" w:cs="AdvOTb65e897d.B"/>
        </w:rPr>
        <w:t xml:space="preserve">thereby </w:t>
      </w:r>
      <w:r w:rsidR="007B4B6B">
        <w:rPr>
          <w:rFonts w:ascii="Calibri" w:eastAsiaTheme="minorHAnsi" w:hAnsi="Calibri" w:cs="AdvOTb65e897d.B"/>
        </w:rPr>
        <w:t xml:space="preserve">contribute to the oxidative scission of polysaccharides. </w:t>
      </w:r>
    </w:p>
    <w:p w14:paraId="11DC32D2"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3D8163FA" w14:textId="6F3A7B32" w:rsidR="007B4B6B" w:rsidRDefault="007B4B6B" w:rsidP="00C82C16">
      <w:pPr>
        <w:spacing w:after="180" w:line="285" w:lineRule="atLeast"/>
        <w:rPr>
          <w:rFonts w:ascii="Calibri" w:eastAsiaTheme="minorHAnsi" w:hAnsi="Calibri" w:cs="AdvOTb65e897d.B"/>
        </w:rPr>
      </w:pPr>
      <w:r>
        <w:rPr>
          <w:rFonts w:ascii="Calibri" w:eastAsiaTheme="minorHAnsi" w:hAnsi="Calibri" w:cs="AdvOTb65e897d.B"/>
        </w:rPr>
        <w:t>Previously,</w:t>
      </w:r>
      <w:r w:rsidR="00F64B7A" w:rsidRPr="00B92824">
        <w:rPr>
          <w:rFonts w:ascii="Calibri" w:eastAsiaTheme="minorHAnsi" w:hAnsi="Calibri" w:cs="AdvOTb65e897d.B"/>
        </w:rPr>
        <w:t xml:space="preserve"> researchers in the Great Lakes Bioenergy Research Center </w:t>
      </w:r>
      <w:r>
        <w:rPr>
          <w:rFonts w:ascii="Calibri" w:eastAsiaTheme="minorHAnsi" w:hAnsi="Calibri" w:cs="AdvOTb65e897d.B"/>
        </w:rPr>
        <w:t xml:space="preserve">demonstrated </w:t>
      </w:r>
      <w:r w:rsidR="007320E0">
        <w:rPr>
          <w:rFonts w:ascii="Calibri" w:eastAsiaTheme="minorHAnsi" w:hAnsi="Calibri" w:cs="AdvOTb65e897d.B"/>
        </w:rPr>
        <w:t xml:space="preserve">that </w:t>
      </w:r>
      <w:r w:rsidR="001D5E0A">
        <w:rPr>
          <w:rFonts w:ascii="Calibri" w:eastAsiaTheme="minorHAnsi" w:hAnsi="Calibri" w:cs="AdvOTb65e897d.B"/>
        </w:rPr>
        <w:t xml:space="preserve">the </w:t>
      </w:r>
      <w:r w:rsidR="007320E0">
        <w:rPr>
          <w:rFonts w:ascii="Calibri" w:eastAsiaTheme="minorHAnsi" w:hAnsi="Calibri" w:cs="AdvOTb65e897d.B"/>
        </w:rPr>
        <w:t xml:space="preserve">Cu-catalyzed </w:t>
      </w:r>
      <w:r w:rsidR="00A44AD9">
        <w:rPr>
          <w:rFonts w:ascii="Calibri" w:eastAsiaTheme="minorHAnsi" w:hAnsi="Calibri" w:cs="AdvOTb65e897d.B"/>
        </w:rPr>
        <w:t>a</w:t>
      </w:r>
      <w:r w:rsidR="007320E0">
        <w:rPr>
          <w:rFonts w:ascii="Calibri" w:eastAsiaTheme="minorHAnsi" w:hAnsi="Calibri" w:cs="AdvOTb65e897d.B"/>
        </w:rPr>
        <w:t xml:space="preserve">lkaline </w:t>
      </w:r>
      <w:r w:rsidR="00A44AD9">
        <w:rPr>
          <w:rFonts w:ascii="Calibri" w:eastAsiaTheme="minorHAnsi" w:hAnsi="Calibri" w:cs="AdvOTb65e897d.B"/>
        </w:rPr>
        <w:t>h</w:t>
      </w:r>
      <w:r w:rsidR="007320E0">
        <w:rPr>
          <w:rFonts w:ascii="Calibri" w:eastAsiaTheme="minorHAnsi" w:hAnsi="Calibri" w:cs="AdvOTb65e897d.B"/>
        </w:rPr>
        <w:t xml:space="preserve">ydrogen </w:t>
      </w:r>
      <w:r w:rsidR="00A44AD9">
        <w:rPr>
          <w:rFonts w:ascii="Calibri" w:eastAsiaTheme="minorHAnsi" w:hAnsi="Calibri" w:cs="AdvOTb65e897d.B"/>
        </w:rPr>
        <w:t>p</w:t>
      </w:r>
      <w:r w:rsidR="007320E0">
        <w:rPr>
          <w:rFonts w:ascii="Calibri" w:eastAsiaTheme="minorHAnsi" w:hAnsi="Calibri" w:cs="AdvOTb65e897d.B"/>
        </w:rPr>
        <w:t xml:space="preserve">eroxide pretreatment of hybrid poplar resulted in </w:t>
      </w:r>
      <w:r w:rsidR="001D5E0A">
        <w:rPr>
          <w:rFonts w:ascii="Calibri" w:eastAsiaTheme="minorHAnsi" w:hAnsi="Calibri" w:cs="AdvOTb65e897d.B"/>
        </w:rPr>
        <w:t>s</w:t>
      </w:r>
      <w:r w:rsidR="007320E0">
        <w:rPr>
          <w:rFonts w:ascii="Calibri" w:eastAsiaTheme="minorHAnsi" w:hAnsi="Calibri" w:cs="AdvOTb65e897d.B"/>
        </w:rPr>
        <w:t xml:space="preserve">ubstantial improvement of sugar yields after enzymatic hydrolysis; in this research, they focused on </w:t>
      </w:r>
      <w:r w:rsidR="00A44AD9">
        <w:rPr>
          <w:rFonts w:ascii="Calibri" w:eastAsiaTheme="minorHAnsi" w:hAnsi="Calibri" w:cs="AdvOTb65e897d.B"/>
        </w:rPr>
        <w:t>cor</w:t>
      </w:r>
      <w:r w:rsidR="007320E0">
        <w:rPr>
          <w:rFonts w:ascii="Calibri" w:eastAsiaTheme="minorHAnsi" w:hAnsi="Calibri" w:cs="AdvOTb65e897d.B"/>
        </w:rPr>
        <w:t xml:space="preserve">relating biomass properties to pretreatment efficacy by comparing enzymatic hydrolysis yields after </w:t>
      </w:r>
      <w:r w:rsidR="004D41DA">
        <w:rPr>
          <w:rFonts w:ascii="Calibri" w:eastAsiaTheme="minorHAnsi" w:hAnsi="Calibri" w:cs="AdvOTb65e897d.B"/>
        </w:rPr>
        <w:t>alkaline hydrogen peroxide (AHP) pretreatment</w:t>
      </w:r>
      <w:r w:rsidR="007320E0">
        <w:rPr>
          <w:rFonts w:ascii="Calibri" w:eastAsiaTheme="minorHAnsi" w:hAnsi="Calibri" w:cs="AdvOTb65e897d.B"/>
        </w:rPr>
        <w:t xml:space="preserve"> of </w:t>
      </w:r>
      <w:r w:rsidR="00A44AD9">
        <w:rPr>
          <w:rFonts w:ascii="Calibri" w:eastAsiaTheme="minorHAnsi" w:hAnsi="Calibri" w:cs="AdvOTb65e897d.B"/>
        </w:rPr>
        <w:t>four</w:t>
      </w:r>
      <w:r w:rsidR="007320E0">
        <w:rPr>
          <w:rFonts w:ascii="Calibri" w:eastAsiaTheme="minorHAnsi" w:hAnsi="Calibri" w:cs="AdvOTb65e897d.B"/>
        </w:rPr>
        <w:t xml:space="preserve"> different hardwoods (silver birch, a hybrid aspen, a hyb</w:t>
      </w:r>
      <w:r w:rsidR="00674DF1">
        <w:rPr>
          <w:rFonts w:ascii="Calibri" w:eastAsiaTheme="minorHAnsi" w:hAnsi="Calibri" w:cs="AdvOTb65e897d.B"/>
        </w:rPr>
        <w:t xml:space="preserve">rid poplar, and sugar maple) and correlating these results with various cell wall properties. The primary outcome of the pretreatment was the solubilization and removal of cell wall lignin and xylan. Lignin removal was correlated with an increase in enzymatic hydrolysis yields, possibly due to the increased accessibility of cell wall polysaccharides to hydrolytic enzymes. They also demonstrated the important role of cell wall-associated redox-active transition metals in impacting the </w:t>
      </w:r>
      <w:r w:rsidR="00A44AD9">
        <w:rPr>
          <w:rFonts w:ascii="Calibri" w:eastAsiaTheme="minorHAnsi" w:hAnsi="Calibri" w:cs="AdvOTb65e897d.B"/>
        </w:rPr>
        <w:t>effectiveness</w:t>
      </w:r>
      <w:r w:rsidR="00674DF1">
        <w:rPr>
          <w:rFonts w:ascii="Calibri" w:eastAsiaTheme="minorHAnsi" w:hAnsi="Calibri" w:cs="AdvOTb65e897d.B"/>
        </w:rPr>
        <w:t xml:space="preserve"> of AHP pretreatment by finding that the metals intrinsically present in the biomas</w:t>
      </w:r>
      <w:r w:rsidR="00A44AD9">
        <w:rPr>
          <w:rFonts w:ascii="Calibri" w:eastAsiaTheme="minorHAnsi" w:hAnsi="Calibri" w:cs="AdvOTb65e897d.B"/>
        </w:rPr>
        <w:t>s</w:t>
      </w:r>
      <w:r w:rsidR="00674DF1">
        <w:rPr>
          <w:rFonts w:ascii="Calibri" w:eastAsiaTheme="minorHAnsi" w:hAnsi="Calibri" w:cs="AdvOTb65e897d.B"/>
        </w:rPr>
        <w:t xml:space="preserve"> correlated with increasing hydroly</w:t>
      </w:r>
      <w:bookmarkStart w:id="0" w:name="_GoBack"/>
      <w:bookmarkEnd w:id="0"/>
      <w:r w:rsidR="00674DF1">
        <w:rPr>
          <w:rFonts w:ascii="Calibri" w:eastAsiaTheme="minorHAnsi" w:hAnsi="Calibri" w:cs="AdvOTb65e897d.B"/>
        </w:rPr>
        <w:t xml:space="preserve">sis yields and delignification. Addition of Cu 2,2 </w:t>
      </w:r>
      <w:proofErr w:type="spellStart"/>
      <w:r w:rsidR="00674DF1">
        <w:rPr>
          <w:rFonts w:ascii="Calibri" w:eastAsiaTheme="minorHAnsi" w:hAnsi="Calibri" w:cs="AdvOTb65e897d.B"/>
        </w:rPr>
        <w:t>bipyridine</w:t>
      </w:r>
      <w:proofErr w:type="spellEnd"/>
      <w:r w:rsidR="00674DF1">
        <w:rPr>
          <w:rFonts w:ascii="Calibri" w:eastAsiaTheme="minorHAnsi" w:hAnsi="Calibri" w:cs="AdvOTb65e897d.B"/>
        </w:rPr>
        <w:t xml:space="preserve"> [Cu(</w:t>
      </w:r>
      <w:proofErr w:type="spellStart"/>
      <w:r w:rsidR="00674DF1">
        <w:rPr>
          <w:rFonts w:ascii="Calibri" w:eastAsiaTheme="minorHAnsi" w:hAnsi="Calibri" w:cs="AdvOTb65e897d.B"/>
        </w:rPr>
        <w:t>bpy</w:t>
      </w:r>
      <w:proofErr w:type="spellEnd"/>
      <w:r w:rsidR="00674DF1">
        <w:rPr>
          <w:rFonts w:ascii="Calibri" w:eastAsiaTheme="minorHAnsi" w:hAnsi="Calibri" w:cs="AdvOTb65e897d.B"/>
        </w:rPr>
        <w:t>)]</w:t>
      </w:r>
      <w:r w:rsidR="00A44AD9">
        <w:rPr>
          <w:rFonts w:ascii="Calibri" w:eastAsiaTheme="minorHAnsi" w:hAnsi="Calibri" w:cs="AdvOTb65e897d.B"/>
        </w:rPr>
        <w:t xml:space="preserve"> </w:t>
      </w:r>
      <w:r w:rsidR="00674DF1">
        <w:rPr>
          <w:rFonts w:ascii="Calibri" w:eastAsiaTheme="minorHAnsi" w:hAnsi="Calibri" w:cs="AdvOTb65e897d.B"/>
        </w:rPr>
        <w:t>complex</w:t>
      </w:r>
      <w:r w:rsidR="001D5E0A">
        <w:rPr>
          <w:rFonts w:ascii="Calibri" w:eastAsiaTheme="minorHAnsi" w:hAnsi="Calibri" w:cs="AdvOTb65e897d.B"/>
        </w:rPr>
        <w:t>es</w:t>
      </w:r>
      <w:r w:rsidR="00674DF1">
        <w:rPr>
          <w:rFonts w:ascii="Calibri" w:eastAsiaTheme="minorHAnsi" w:hAnsi="Calibri" w:cs="AdvOTb65e897d.B"/>
        </w:rPr>
        <w:t xml:space="preserve"> to transition metal-deficient poplar (total of 7 ppm transition metals</w:t>
      </w:r>
      <w:r w:rsidR="00A44AD9">
        <w:rPr>
          <w:rFonts w:ascii="Calibri" w:eastAsiaTheme="minorHAnsi" w:hAnsi="Calibri" w:cs="AdvOTb65e897d.B"/>
        </w:rPr>
        <w:t>)</w:t>
      </w:r>
      <w:r w:rsidR="00674DF1">
        <w:rPr>
          <w:rFonts w:ascii="Calibri" w:eastAsiaTheme="minorHAnsi" w:hAnsi="Calibri" w:cs="AdvOTb65e897d.B"/>
        </w:rPr>
        <w:t xml:space="preserve"> result</w:t>
      </w:r>
      <w:r w:rsidR="004D41DA">
        <w:rPr>
          <w:rFonts w:ascii="Calibri" w:eastAsiaTheme="minorHAnsi" w:hAnsi="Calibri" w:cs="AdvOTb65e897d.B"/>
        </w:rPr>
        <w:t>ed</w:t>
      </w:r>
      <w:r w:rsidR="00674DF1">
        <w:rPr>
          <w:rFonts w:ascii="Calibri" w:eastAsiaTheme="minorHAnsi" w:hAnsi="Calibri" w:cs="AdvOTb65e897d.B"/>
        </w:rPr>
        <w:t xml:space="preserve"> in substantial improvement of hydrolysis yields while providing only minimal improvement for the other </w:t>
      </w:r>
      <w:r w:rsidR="00A44AD9">
        <w:rPr>
          <w:rFonts w:ascii="Calibri" w:eastAsiaTheme="minorHAnsi" w:hAnsi="Calibri" w:cs="AdvOTb65e897d.B"/>
        </w:rPr>
        <w:t>three</w:t>
      </w:r>
      <w:r w:rsidR="00674DF1">
        <w:rPr>
          <w:rFonts w:ascii="Calibri" w:eastAsiaTheme="minorHAnsi" w:hAnsi="Calibri" w:cs="AdvOTb65e897d.B"/>
        </w:rPr>
        <w:t xml:space="preserve"> hardwoods which all had transition metal content ranging from 45-111 ppm. </w:t>
      </w:r>
      <w:r w:rsidR="00625534">
        <w:rPr>
          <w:rFonts w:ascii="Calibri" w:eastAsiaTheme="minorHAnsi" w:hAnsi="Calibri" w:cs="AdvOTb65e897d.B"/>
        </w:rPr>
        <w:t xml:space="preserve">Researchers also showed, via glycome profiling, that increased delignification during the pretreatment </w:t>
      </w:r>
      <w:r w:rsidR="001D5E0A">
        <w:rPr>
          <w:rFonts w:ascii="Calibri" w:eastAsiaTheme="minorHAnsi" w:hAnsi="Calibri" w:cs="AdvOTb65e897d.B"/>
        </w:rPr>
        <w:t xml:space="preserve">process </w:t>
      </w:r>
      <w:r w:rsidR="00625534">
        <w:rPr>
          <w:rFonts w:ascii="Calibri" w:eastAsiaTheme="minorHAnsi" w:hAnsi="Calibri" w:cs="AdvOTb65e897d.B"/>
        </w:rPr>
        <w:t>resulted in an increase in the extractability of epitopes fo</w:t>
      </w:r>
      <w:r w:rsidR="001D5E0A">
        <w:rPr>
          <w:rFonts w:ascii="Calibri" w:eastAsiaTheme="minorHAnsi" w:hAnsi="Calibri" w:cs="AdvOTb65e897d.B"/>
        </w:rPr>
        <w:t xml:space="preserve">r </w:t>
      </w:r>
      <w:proofErr w:type="spellStart"/>
      <w:r w:rsidR="001D5E0A">
        <w:rPr>
          <w:rFonts w:ascii="Calibri" w:eastAsiaTheme="minorHAnsi" w:hAnsi="Calibri" w:cs="AdvOTb65e897d.B"/>
        </w:rPr>
        <w:t>xylan</w:t>
      </w:r>
      <w:proofErr w:type="spellEnd"/>
      <w:r w:rsidR="001D5E0A">
        <w:rPr>
          <w:rFonts w:ascii="Calibri" w:eastAsiaTheme="minorHAnsi" w:hAnsi="Calibri" w:cs="AdvOTb65e897d.B"/>
        </w:rPr>
        <w:t xml:space="preserve">, </w:t>
      </w:r>
      <w:proofErr w:type="spellStart"/>
      <w:r w:rsidR="001D5E0A">
        <w:rPr>
          <w:rFonts w:ascii="Calibri" w:eastAsiaTheme="minorHAnsi" w:hAnsi="Calibri" w:cs="AdvOTb65e897d.B"/>
        </w:rPr>
        <w:t>xyloglucan</w:t>
      </w:r>
      <w:proofErr w:type="spellEnd"/>
      <w:r w:rsidR="001D5E0A">
        <w:rPr>
          <w:rFonts w:ascii="Calibri" w:eastAsiaTheme="minorHAnsi" w:hAnsi="Calibri" w:cs="AdvOTb65e897d.B"/>
        </w:rPr>
        <w:t>, and pectin</w:t>
      </w:r>
      <w:r w:rsidR="00625534">
        <w:rPr>
          <w:rFonts w:ascii="Calibri" w:eastAsiaTheme="minorHAnsi" w:hAnsi="Calibri" w:cs="AdvOTb65e897d.B"/>
        </w:rPr>
        <w:t xml:space="preserve"> backbone epitopes.</w:t>
      </w:r>
      <w:r w:rsidR="00D61ED4">
        <w:rPr>
          <w:rFonts w:ascii="Calibri" w:eastAsiaTheme="minorHAnsi" w:hAnsi="Calibri" w:cs="AdvOTb65e897d.B"/>
        </w:rPr>
        <w:t xml:space="preserve"> The implications of their work are that cell wall-associated transition metals can play a positive role in oxidative cell wall deconstruction, and that this property can also be altered to optimize the outcome of the pretreatment</w:t>
      </w:r>
      <w:r w:rsidR="001D5E0A">
        <w:rPr>
          <w:rFonts w:ascii="Calibri" w:eastAsiaTheme="minorHAnsi" w:hAnsi="Calibri" w:cs="AdvOTb65e897d.B"/>
        </w:rPr>
        <w:t>.</w:t>
      </w:r>
    </w:p>
    <w:p w14:paraId="79867622" w14:textId="77777777" w:rsidR="00D61ED4" w:rsidRDefault="00D61ED4" w:rsidP="00C82C16">
      <w:pPr>
        <w:spacing w:after="180" w:line="285" w:lineRule="atLeast"/>
        <w:rPr>
          <w:rFonts w:ascii="Calibri" w:eastAsiaTheme="minorHAnsi" w:hAnsi="Calibri" w:cs="AdvOTb65e897d.B"/>
        </w:rPr>
      </w:pPr>
    </w:p>
    <w:p w14:paraId="585789F4" w14:textId="77777777" w:rsidR="00D61ED4" w:rsidRDefault="00D61ED4" w:rsidP="00C82C16">
      <w:pPr>
        <w:spacing w:after="180" w:line="285" w:lineRule="atLeast"/>
        <w:rPr>
          <w:rFonts w:ascii="Calibri" w:eastAsiaTheme="minorHAnsi" w:hAnsi="Calibri" w:cs="AdvOTb65e897d.B"/>
        </w:rPr>
      </w:pPr>
    </w:p>
    <w:p w14:paraId="712AE66B"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15D69308"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63D34CA1"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3C2FBB91" w14:textId="319531A3" w:rsidR="009A66FB" w:rsidRDefault="00801CF7" w:rsidP="009A66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Eric </w:t>
      </w:r>
      <w:proofErr w:type="spellStart"/>
      <w:r>
        <w:rPr>
          <w:rFonts w:ascii="Arial" w:eastAsia="Times New Roman" w:hAnsi="Arial" w:cs="Arial"/>
          <w:color w:val="363636"/>
          <w:sz w:val="20"/>
          <w:szCs w:val="20"/>
        </w:rPr>
        <w:t>Hegg</w:t>
      </w:r>
      <w:proofErr w:type="spellEnd"/>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sidR="00150FD4">
            <w:rPr>
              <w:rFonts w:ascii="Arial" w:eastAsia="Times New Roman" w:hAnsi="Arial" w:cs="Arial"/>
              <w:color w:val="363636"/>
              <w:sz w:val="20"/>
              <w:szCs w:val="20"/>
            </w:rPr>
            <w:t>Michigan State University</w:t>
          </w:r>
        </w:sdtContent>
      </w:sdt>
      <w:r w:rsidR="009A66FB" w:rsidRPr="007B274B">
        <w:rPr>
          <w:rFonts w:ascii="Arial" w:eastAsia="Times New Roman" w:hAnsi="Arial" w:cs="Arial"/>
          <w:color w:val="363636"/>
          <w:sz w:val="20"/>
          <w:szCs w:val="20"/>
        </w:rPr>
        <w:br/>
      </w:r>
      <w:r w:rsidR="004D41DA">
        <w:rPr>
          <w:rFonts w:ascii="Arial" w:eastAsia="Times New Roman" w:hAnsi="Arial" w:cs="Arial"/>
          <w:color w:val="363636"/>
          <w:sz w:val="20"/>
          <w:szCs w:val="20"/>
        </w:rPr>
        <w:t>eric</w:t>
      </w:r>
      <w:r>
        <w:rPr>
          <w:rFonts w:ascii="Arial" w:eastAsia="Times New Roman" w:hAnsi="Arial" w:cs="Arial"/>
          <w:color w:val="363636"/>
          <w:sz w:val="20"/>
          <w:szCs w:val="20"/>
        </w:rPr>
        <w:t>hegg</w:t>
      </w:r>
      <w:r w:rsidR="00150FD4">
        <w:rPr>
          <w:rFonts w:ascii="Arial" w:eastAsia="Times New Roman" w:hAnsi="Arial" w:cs="Arial"/>
          <w:color w:val="363636"/>
          <w:sz w:val="20"/>
          <w:szCs w:val="20"/>
        </w:rPr>
        <w:t>@msu.edu</w:t>
      </w:r>
    </w:p>
    <w:p w14:paraId="0E3B85E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1C8D2C7D" w14:textId="012390EC" w:rsidR="007B274B" w:rsidRPr="00465235" w:rsidRDefault="00465235" w:rsidP="006C6B37">
      <w:pPr>
        <w:spacing w:after="180" w:line="285" w:lineRule="atLeast"/>
        <w:rPr>
          <w:rFonts w:ascii="Arial" w:eastAsia="Times New Roman" w:hAnsi="Arial" w:cs="Arial"/>
          <w:color w:val="363636"/>
          <w:sz w:val="20"/>
          <w:szCs w:val="20"/>
        </w:rPr>
      </w:pPr>
      <w:r w:rsidRPr="00465235">
        <w:rPr>
          <w:rFonts w:ascii="Arial" w:eastAsia="Times New Roman" w:hAnsi="Arial" w:cs="Arial"/>
          <w:sz w:val="20"/>
          <w:szCs w:val="20"/>
        </w:rPr>
        <w:t>The DOE Great Lake</w:t>
      </w:r>
      <w:r w:rsidR="00150FD4">
        <w:rPr>
          <w:rFonts w:ascii="Arial" w:eastAsia="Times New Roman" w:hAnsi="Arial" w:cs="Arial"/>
          <w:sz w:val="20"/>
          <w:szCs w:val="20"/>
        </w:rPr>
        <w:t>s Bioenergy Research Center</w:t>
      </w:r>
      <w:r w:rsidR="00801CF7">
        <w:rPr>
          <w:rFonts w:ascii="Arial" w:eastAsia="Times New Roman" w:hAnsi="Arial" w:cs="Arial"/>
          <w:sz w:val="20"/>
          <w:szCs w:val="20"/>
        </w:rPr>
        <w:t xml:space="preserve"> is</w:t>
      </w:r>
      <w:r w:rsidRPr="00465235">
        <w:rPr>
          <w:rFonts w:ascii="Arial" w:eastAsia="Times New Roman" w:hAnsi="Arial" w:cs="Arial"/>
          <w:sz w:val="20"/>
          <w:szCs w:val="20"/>
        </w:rPr>
        <w:t xml:space="preserve"> supported by the US Department of Energy, Office of Science, Office of Biological and Environmental Research, through contract</w:t>
      </w:r>
      <w:r w:rsidR="00150FD4">
        <w:rPr>
          <w:rFonts w:ascii="Arial" w:eastAsia="Times New Roman" w:hAnsi="Arial" w:cs="Arial"/>
          <w:sz w:val="20"/>
          <w:szCs w:val="20"/>
        </w:rPr>
        <w:t xml:space="preserve"> number DE-FC02-07ER64494</w:t>
      </w:r>
      <w:r w:rsidR="00801CF7">
        <w:rPr>
          <w:rFonts w:ascii="Arial" w:eastAsia="Times New Roman" w:hAnsi="Arial" w:cs="Arial"/>
          <w:sz w:val="20"/>
          <w:szCs w:val="20"/>
        </w:rPr>
        <w:t>.</w:t>
      </w:r>
    </w:p>
    <w:p w14:paraId="6EF08003"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1B6BF3AB" w14:textId="371561A7" w:rsidR="00465235" w:rsidRPr="00465235" w:rsidRDefault="00C27EE6" w:rsidP="00465235">
      <w:pPr>
        <w:spacing w:after="0" w:line="240" w:lineRule="auto"/>
        <w:rPr>
          <w:rFonts w:eastAsia="Times New Roman"/>
        </w:rPr>
      </w:pPr>
      <w:r>
        <w:rPr>
          <w:rFonts w:eastAsia="Times New Roman"/>
        </w:rPr>
        <w:t>Bansal N, Bhalla A, Pattathil S, Adelman SL, Hahn MG, Hodge DB, Hegg EL</w:t>
      </w:r>
      <w:r w:rsidR="002327AB">
        <w:rPr>
          <w:rFonts w:eastAsia="Times New Roman"/>
        </w:rPr>
        <w:t>.</w:t>
      </w:r>
      <w:r w:rsidR="00465235" w:rsidRPr="00465235">
        <w:rPr>
          <w:rFonts w:eastAsia="Times New Roman"/>
        </w:rPr>
        <w:t xml:space="preserve"> </w:t>
      </w:r>
      <w:r w:rsidR="002327AB">
        <w:rPr>
          <w:rFonts w:eastAsia="Times New Roman"/>
        </w:rPr>
        <w:t>“</w:t>
      </w:r>
      <w:r>
        <w:rPr>
          <w:rFonts w:eastAsia="Times New Roman"/>
        </w:rPr>
        <w:t>Cell wall-associated transition metals improve alkaline-oxidative pretreatment in diverse hardwoods</w:t>
      </w:r>
      <w:r w:rsidR="00465235" w:rsidRPr="00465235">
        <w:rPr>
          <w:rFonts w:eastAsia="Times New Roman"/>
        </w:rPr>
        <w:t xml:space="preserve">”. </w:t>
      </w:r>
      <w:r>
        <w:rPr>
          <w:rFonts w:eastAsia="Times New Roman"/>
          <w:i/>
        </w:rPr>
        <w:t>Green Chemistry</w:t>
      </w:r>
      <w:r w:rsidR="00465235" w:rsidRPr="00465235">
        <w:rPr>
          <w:rFonts w:eastAsia="Times New Roman"/>
        </w:rPr>
        <w:t xml:space="preserve"> </w:t>
      </w:r>
      <w:r w:rsidR="002327AB">
        <w:rPr>
          <w:rFonts w:eastAsia="Times New Roman"/>
        </w:rPr>
        <w:t>(2016</w:t>
      </w:r>
      <w:r w:rsidR="00465235">
        <w:rPr>
          <w:rFonts w:eastAsia="Times New Roman"/>
        </w:rPr>
        <w:t xml:space="preserve">) [DOI: </w:t>
      </w:r>
      <w:r w:rsidR="002327AB">
        <w:rPr>
          <w:rStyle w:val="doilink"/>
        </w:rPr>
        <w:t>10.1039/</w:t>
      </w:r>
      <w:r>
        <w:rPr>
          <w:rStyle w:val="doilink"/>
        </w:rPr>
        <w:t>c5gc01748c</w:t>
      </w:r>
      <w:r w:rsidR="00465235">
        <w:rPr>
          <w:rFonts w:eastAsia="Times New Roman" w:cs="Times New Roman"/>
        </w:rPr>
        <w:t>]</w:t>
      </w:r>
    </w:p>
    <w:p w14:paraId="176FB546" w14:textId="77777777" w:rsidR="00465235" w:rsidRPr="007B274B" w:rsidRDefault="00465235" w:rsidP="00CB4C43">
      <w:pPr>
        <w:spacing w:after="0" w:line="240" w:lineRule="auto"/>
        <w:rPr>
          <w:rFonts w:eastAsia="Times New Roman"/>
        </w:rPr>
      </w:pPr>
    </w:p>
    <w:p w14:paraId="338A0337"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3E72DB5E" w14:textId="0B148A96" w:rsidR="000E44FB" w:rsidRDefault="00031AB4" w:rsidP="0026738D">
      <w:pPr>
        <w:spacing w:after="120"/>
        <w:rPr>
          <w:rFonts w:ascii="Arial" w:eastAsia="Times New Roman" w:hAnsi="Arial" w:cs="Arial"/>
          <w:color w:val="363636"/>
          <w:sz w:val="20"/>
          <w:szCs w:val="20"/>
        </w:rPr>
      </w:pPr>
      <w:hyperlink r:id="rId12" w:history="1">
        <w:r w:rsidR="004F7F93" w:rsidRPr="00441D95">
          <w:rPr>
            <w:rStyle w:val="Hyperlink"/>
            <w:rFonts w:ascii="Arial" w:eastAsia="Times New Roman" w:hAnsi="Arial" w:cs="Arial"/>
            <w:sz w:val="20"/>
            <w:szCs w:val="20"/>
          </w:rPr>
          <w:t>http://pubs.rsc.org/en/content/articlepdf/2016/gc/c5gc01748c</w:t>
        </w:r>
      </w:hyperlink>
    </w:p>
    <w:p w14:paraId="114FB0F7" w14:textId="77777777" w:rsidR="004F7F93" w:rsidRDefault="004F7F93" w:rsidP="0026738D">
      <w:pPr>
        <w:spacing w:after="120"/>
        <w:rPr>
          <w:rFonts w:ascii="Arial" w:eastAsia="Times New Roman" w:hAnsi="Arial" w:cs="Arial"/>
          <w:b/>
          <w:bCs/>
          <w:color w:val="686868"/>
          <w:sz w:val="25"/>
          <w:szCs w:val="25"/>
        </w:rPr>
      </w:pPr>
    </w:p>
    <w:p w14:paraId="58F093F8"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20697B58" w14:textId="77777777" w:rsidR="00175E67" w:rsidRDefault="00175E67" w:rsidP="0026738D">
      <w:pPr>
        <w:spacing w:after="120"/>
      </w:pPr>
      <w:r w:rsidRPr="00175E67">
        <w:t>[</w:t>
      </w:r>
      <w:r>
        <w:t>Yes or No</w:t>
      </w:r>
      <w:r w:rsidRPr="00175E67">
        <w:t>]</w:t>
      </w:r>
    </w:p>
    <w:p w14:paraId="09ADA82D" w14:textId="77777777" w:rsidR="008C0CBD" w:rsidRPr="008C0CBD" w:rsidRDefault="008C0CBD" w:rsidP="008C0CBD">
      <w:pPr>
        <w:tabs>
          <w:tab w:val="left" w:pos="7227"/>
        </w:tabs>
      </w:pPr>
    </w:p>
    <w:sectPr w:rsidR="008C0CBD" w:rsidRPr="008C0CBD" w:rsidSect="009A66F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3661D" w14:textId="77777777" w:rsidR="00031AB4" w:rsidRDefault="00031AB4" w:rsidP="000B4810">
      <w:pPr>
        <w:spacing w:after="0" w:line="240" w:lineRule="auto"/>
      </w:pPr>
      <w:r>
        <w:separator/>
      </w:r>
    </w:p>
  </w:endnote>
  <w:endnote w:type="continuationSeparator" w:id="0">
    <w:p w14:paraId="11125ED3" w14:textId="77777777" w:rsidR="00031AB4" w:rsidRDefault="00031AB4"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CCEC5" w14:textId="77777777" w:rsidR="00031AB4" w:rsidRDefault="00031AB4" w:rsidP="000B4810">
      <w:pPr>
        <w:spacing w:after="0" w:line="240" w:lineRule="auto"/>
      </w:pPr>
      <w:r>
        <w:separator/>
      </w:r>
    </w:p>
  </w:footnote>
  <w:footnote w:type="continuationSeparator" w:id="0">
    <w:p w14:paraId="38A66603" w14:textId="77777777" w:rsidR="00031AB4" w:rsidRDefault="00031AB4"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2AE06" w14:textId="77777777" w:rsidR="00625534" w:rsidRDefault="00625534" w:rsidP="004F42BF">
    <w:pPr>
      <w:pStyle w:val="Header"/>
      <w:shd w:val="clear" w:color="auto" w:fill="004285"/>
      <w:jc w:val="center"/>
      <w:rPr>
        <w:b/>
        <w:color w:val="FFFFFF" w:themeColor="background1"/>
      </w:rPr>
    </w:pPr>
    <w:r>
      <w:rPr>
        <w:b/>
        <w:color w:val="FFFFFF" w:themeColor="background1"/>
      </w:rPr>
      <w:t xml:space="preserve">BER Highlights </w:t>
    </w:r>
  </w:p>
  <w:p w14:paraId="66DAE5AF" w14:textId="77777777" w:rsidR="00625534" w:rsidRPr="004F42BF" w:rsidRDefault="00625534" w:rsidP="004F42BF">
    <w:pPr>
      <w:pStyle w:val="Header"/>
      <w:shd w:val="clear" w:color="auto" w:fill="004285"/>
      <w:jc w:val="center"/>
      <w:rPr>
        <w:color w:val="FFFFFF" w:themeColor="background1"/>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5CE8"/>
    <w:rsid w:val="000202E0"/>
    <w:rsid w:val="00021477"/>
    <w:rsid w:val="00031AB4"/>
    <w:rsid w:val="000740A4"/>
    <w:rsid w:val="000B4810"/>
    <w:rsid w:val="000B484E"/>
    <w:rsid w:val="000C0BC5"/>
    <w:rsid w:val="000D498A"/>
    <w:rsid w:val="000E44FB"/>
    <w:rsid w:val="000E78AE"/>
    <w:rsid w:val="000F6F58"/>
    <w:rsid w:val="0011329C"/>
    <w:rsid w:val="00150FD4"/>
    <w:rsid w:val="00155FC8"/>
    <w:rsid w:val="001658A3"/>
    <w:rsid w:val="00175E67"/>
    <w:rsid w:val="00192A66"/>
    <w:rsid w:val="001A2CBE"/>
    <w:rsid w:val="001A746A"/>
    <w:rsid w:val="001B0562"/>
    <w:rsid w:val="001D5E0A"/>
    <w:rsid w:val="001D66F0"/>
    <w:rsid w:val="001E3C45"/>
    <w:rsid w:val="001F0D32"/>
    <w:rsid w:val="001F5864"/>
    <w:rsid w:val="00211CC7"/>
    <w:rsid w:val="0021623B"/>
    <w:rsid w:val="002327AB"/>
    <w:rsid w:val="00233DC8"/>
    <w:rsid w:val="00247EA0"/>
    <w:rsid w:val="0025497A"/>
    <w:rsid w:val="00257E2C"/>
    <w:rsid w:val="0026738D"/>
    <w:rsid w:val="00290B1F"/>
    <w:rsid w:val="002A79E7"/>
    <w:rsid w:val="002C5805"/>
    <w:rsid w:val="002D5D75"/>
    <w:rsid w:val="002E42A2"/>
    <w:rsid w:val="002F4910"/>
    <w:rsid w:val="002F5B5E"/>
    <w:rsid w:val="00337F48"/>
    <w:rsid w:val="00355F66"/>
    <w:rsid w:val="003657EA"/>
    <w:rsid w:val="00371502"/>
    <w:rsid w:val="00383BB6"/>
    <w:rsid w:val="003A2448"/>
    <w:rsid w:val="003E7562"/>
    <w:rsid w:val="0042647A"/>
    <w:rsid w:val="00440EEC"/>
    <w:rsid w:val="00462FE8"/>
    <w:rsid w:val="00465235"/>
    <w:rsid w:val="00480B3F"/>
    <w:rsid w:val="004919C4"/>
    <w:rsid w:val="004D41DA"/>
    <w:rsid w:val="004F42BF"/>
    <w:rsid w:val="004F7F93"/>
    <w:rsid w:val="00500309"/>
    <w:rsid w:val="00500BB6"/>
    <w:rsid w:val="005332DD"/>
    <w:rsid w:val="00535DFF"/>
    <w:rsid w:val="00551811"/>
    <w:rsid w:val="00571E7D"/>
    <w:rsid w:val="005819FC"/>
    <w:rsid w:val="00593254"/>
    <w:rsid w:val="005C4E24"/>
    <w:rsid w:val="005E2DC4"/>
    <w:rsid w:val="005F7FC7"/>
    <w:rsid w:val="0060565F"/>
    <w:rsid w:val="0062442A"/>
    <w:rsid w:val="00625534"/>
    <w:rsid w:val="00636AC8"/>
    <w:rsid w:val="00636FEB"/>
    <w:rsid w:val="00646A02"/>
    <w:rsid w:val="006542B3"/>
    <w:rsid w:val="00673449"/>
    <w:rsid w:val="00674DF1"/>
    <w:rsid w:val="0068372E"/>
    <w:rsid w:val="006C6B37"/>
    <w:rsid w:val="006D4699"/>
    <w:rsid w:val="006E6B3C"/>
    <w:rsid w:val="006F7D7C"/>
    <w:rsid w:val="007019B5"/>
    <w:rsid w:val="00711982"/>
    <w:rsid w:val="00716D69"/>
    <w:rsid w:val="007320E0"/>
    <w:rsid w:val="00733489"/>
    <w:rsid w:val="007432D1"/>
    <w:rsid w:val="00745A65"/>
    <w:rsid w:val="0074746D"/>
    <w:rsid w:val="007613CC"/>
    <w:rsid w:val="00782BBE"/>
    <w:rsid w:val="007A3438"/>
    <w:rsid w:val="007B274B"/>
    <w:rsid w:val="007B4B6B"/>
    <w:rsid w:val="007B53AA"/>
    <w:rsid w:val="007B5663"/>
    <w:rsid w:val="007C2943"/>
    <w:rsid w:val="007C52C5"/>
    <w:rsid w:val="00801572"/>
    <w:rsid w:val="00801CF7"/>
    <w:rsid w:val="0082296E"/>
    <w:rsid w:val="00825983"/>
    <w:rsid w:val="00826949"/>
    <w:rsid w:val="00843576"/>
    <w:rsid w:val="008508EC"/>
    <w:rsid w:val="00850A3D"/>
    <w:rsid w:val="00873AC2"/>
    <w:rsid w:val="00874C5E"/>
    <w:rsid w:val="008A27A5"/>
    <w:rsid w:val="008B7C10"/>
    <w:rsid w:val="008C0CBD"/>
    <w:rsid w:val="008C23B0"/>
    <w:rsid w:val="008D4B8D"/>
    <w:rsid w:val="008E60E9"/>
    <w:rsid w:val="008E6D5B"/>
    <w:rsid w:val="0090046D"/>
    <w:rsid w:val="009025F5"/>
    <w:rsid w:val="00902C20"/>
    <w:rsid w:val="00934375"/>
    <w:rsid w:val="00983F43"/>
    <w:rsid w:val="009864C6"/>
    <w:rsid w:val="00996F03"/>
    <w:rsid w:val="009A66FB"/>
    <w:rsid w:val="009D581F"/>
    <w:rsid w:val="009D766D"/>
    <w:rsid w:val="009F61EB"/>
    <w:rsid w:val="00A11F18"/>
    <w:rsid w:val="00A35641"/>
    <w:rsid w:val="00A44AD9"/>
    <w:rsid w:val="00A5359A"/>
    <w:rsid w:val="00AD5E06"/>
    <w:rsid w:val="00AE1B94"/>
    <w:rsid w:val="00AE7790"/>
    <w:rsid w:val="00B07126"/>
    <w:rsid w:val="00B10D1F"/>
    <w:rsid w:val="00B217FC"/>
    <w:rsid w:val="00B37D67"/>
    <w:rsid w:val="00B41B01"/>
    <w:rsid w:val="00B62030"/>
    <w:rsid w:val="00B81046"/>
    <w:rsid w:val="00B81F08"/>
    <w:rsid w:val="00BA6E2B"/>
    <w:rsid w:val="00BB7E2C"/>
    <w:rsid w:val="00BD2EE7"/>
    <w:rsid w:val="00BD4E92"/>
    <w:rsid w:val="00C02CCD"/>
    <w:rsid w:val="00C27EE6"/>
    <w:rsid w:val="00C32F99"/>
    <w:rsid w:val="00C525E6"/>
    <w:rsid w:val="00C57577"/>
    <w:rsid w:val="00C603D8"/>
    <w:rsid w:val="00C702C6"/>
    <w:rsid w:val="00C82C16"/>
    <w:rsid w:val="00C93BC1"/>
    <w:rsid w:val="00C963CF"/>
    <w:rsid w:val="00CA07F7"/>
    <w:rsid w:val="00CA72ED"/>
    <w:rsid w:val="00CB4C43"/>
    <w:rsid w:val="00D23B60"/>
    <w:rsid w:val="00D3194B"/>
    <w:rsid w:val="00D36E52"/>
    <w:rsid w:val="00D4231E"/>
    <w:rsid w:val="00D43043"/>
    <w:rsid w:val="00D61ED4"/>
    <w:rsid w:val="00D6358C"/>
    <w:rsid w:val="00D644E2"/>
    <w:rsid w:val="00DA1227"/>
    <w:rsid w:val="00DB6B14"/>
    <w:rsid w:val="00DF251B"/>
    <w:rsid w:val="00E02D4F"/>
    <w:rsid w:val="00E0430B"/>
    <w:rsid w:val="00E0604F"/>
    <w:rsid w:val="00E07C18"/>
    <w:rsid w:val="00E23EEB"/>
    <w:rsid w:val="00E31609"/>
    <w:rsid w:val="00E777FB"/>
    <w:rsid w:val="00E94218"/>
    <w:rsid w:val="00EB668F"/>
    <w:rsid w:val="00EE05AE"/>
    <w:rsid w:val="00EE4DB6"/>
    <w:rsid w:val="00F01731"/>
    <w:rsid w:val="00F51661"/>
    <w:rsid w:val="00F64B7A"/>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EA5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st">
    <w:name w:val="st"/>
    <w:basedOn w:val="DefaultParagraphFont"/>
    <w:rsid w:val="00F64B7A"/>
  </w:style>
  <w:style w:type="character" w:customStyle="1" w:styleId="doilink">
    <w:name w:val="doilink"/>
    <w:basedOn w:val="DefaultParagraphFont"/>
    <w:rsid w:val="002327AB"/>
  </w:style>
  <w:style w:type="character" w:styleId="CommentReference">
    <w:name w:val="annotation reference"/>
    <w:basedOn w:val="DefaultParagraphFont"/>
    <w:uiPriority w:val="99"/>
    <w:semiHidden/>
    <w:unhideWhenUsed/>
    <w:rsid w:val="00AD5E06"/>
    <w:rPr>
      <w:sz w:val="16"/>
      <w:szCs w:val="16"/>
    </w:rPr>
  </w:style>
  <w:style w:type="paragraph" w:styleId="CommentText">
    <w:name w:val="annotation text"/>
    <w:basedOn w:val="Normal"/>
    <w:link w:val="CommentTextChar"/>
    <w:uiPriority w:val="99"/>
    <w:semiHidden/>
    <w:unhideWhenUsed/>
    <w:rsid w:val="00AD5E06"/>
    <w:pPr>
      <w:spacing w:line="240" w:lineRule="auto"/>
    </w:pPr>
    <w:rPr>
      <w:sz w:val="20"/>
      <w:szCs w:val="20"/>
    </w:rPr>
  </w:style>
  <w:style w:type="character" w:customStyle="1" w:styleId="CommentTextChar">
    <w:name w:val="Comment Text Char"/>
    <w:basedOn w:val="DefaultParagraphFont"/>
    <w:link w:val="CommentText"/>
    <w:uiPriority w:val="99"/>
    <w:semiHidden/>
    <w:rsid w:val="00AD5E06"/>
    <w:rPr>
      <w:sz w:val="20"/>
      <w:szCs w:val="20"/>
    </w:rPr>
  </w:style>
  <w:style w:type="paragraph" w:styleId="CommentSubject">
    <w:name w:val="annotation subject"/>
    <w:basedOn w:val="CommentText"/>
    <w:next w:val="CommentText"/>
    <w:link w:val="CommentSubjectChar"/>
    <w:uiPriority w:val="99"/>
    <w:semiHidden/>
    <w:unhideWhenUsed/>
    <w:rsid w:val="00AD5E06"/>
    <w:rPr>
      <w:b/>
      <w:bCs/>
    </w:rPr>
  </w:style>
  <w:style w:type="character" w:customStyle="1" w:styleId="CommentSubjectChar">
    <w:name w:val="Comment Subject Char"/>
    <w:basedOn w:val="CommentTextChar"/>
    <w:link w:val="CommentSubject"/>
    <w:uiPriority w:val="99"/>
    <w:semiHidden/>
    <w:rsid w:val="00AD5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0062">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9771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yperlink" Target="http://pubs.rsc.org/en/content/articlepdf/2016/gc/c5gc01748c"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B10169"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B10169"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760E5"/>
    <w:rsid w:val="005B2C53"/>
    <w:rsid w:val="008615CE"/>
    <w:rsid w:val="00893CCF"/>
    <w:rsid w:val="00B10169"/>
    <w:rsid w:val="00CC26D2"/>
    <w:rsid w:val="00CC38B0"/>
    <w:rsid w:val="00E7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HUBDOC-169-535</_dlc_DocId>
    <_dlc_DocIdUrl xmlns="f66da2ca-f37c-4205-929f-e8e9af1907d3">
      <Url>https://intranet.wei.wisc.edu/glbrc/doe/_layouts/15/DocIdRedir.aspx?ID=HUBDOC-169-535</Url>
      <Description>HUBDOC-169-535</Description>
    </_dlc_DocIdUrl>
  </documentManagement>
</p:properties>
</file>

<file path=customXml/itemProps1.xml><?xml version="1.0" encoding="utf-8"?>
<ds:datastoreItem xmlns:ds="http://schemas.openxmlformats.org/officeDocument/2006/customXml" ds:itemID="{69ABB098-C22F-49CF-851B-C26214F1FB8F}">
  <ds:schemaRefs>
    <ds:schemaRef ds:uri="http://schemas.microsoft.com/sharepoint/v3/contenttype/forms"/>
  </ds:schemaRefs>
</ds:datastoreItem>
</file>

<file path=customXml/itemProps2.xml><?xml version="1.0" encoding="utf-8"?>
<ds:datastoreItem xmlns:ds="http://schemas.openxmlformats.org/officeDocument/2006/customXml" ds:itemID="{C9B1B963-52E1-4A0D-93C8-28B9A5579872}">
  <ds:schemaRefs>
    <ds:schemaRef ds:uri="http://schemas.microsoft.com/sharepoint/events"/>
  </ds:schemaRefs>
</ds:datastoreItem>
</file>

<file path=customXml/itemProps3.xml><?xml version="1.0" encoding="utf-8"?>
<ds:datastoreItem xmlns:ds="http://schemas.openxmlformats.org/officeDocument/2006/customXml" ds:itemID="{2FD44CD3-9B9F-47E2-AEAE-059B42E4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2E54F-4CE4-4BCA-9329-718AF16C46D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3</cp:revision>
  <dcterms:created xsi:type="dcterms:W3CDTF">2016-05-05T13:33:00Z</dcterms:created>
  <dcterms:modified xsi:type="dcterms:W3CDTF">2016-05-06T15:31:00Z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3987cc24-e7a1-4d38-9ab3-8ccfbb329439</vt:lpwstr>
  </property>
  <property fmtid="{D5CDD505-2E9C-101B-9397-08002B2CF9AE}" pid="4" name="TaxKeyword">
    <vt:lpwstr/>
  </property>
</Properties>
</file>