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CC2DA" w14:textId="769DF4C5" w:rsidR="00CA7899" w:rsidRPr="00CA7899" w:rsidRDefault="008B5565" w:rsidP="00CA7899">
      <w:pPr>
        <w:rPr>
          <w:rFonts w:ascii="Times New Roman" w:hAnsi="Times New Roman" w:cs="Times New Roman"/>
          <w:lang w:eastAsia="en-US"/>
        </w:rPr>
      </w:pPr>
      <w:r>
        <w:rPr>
          <w:rFonts w:ascii="Times New Roman" w:hAnsi="Times New Roman" w:cs="Times New Roman"/>
          <w:b/>
          <w:bCs/>
          <w:color w:val="000000"/>
          <w:lang w:eastAsia="en-US"/>
        </w:rPr>
        <w:t xml:space="preserve">Supplementary </w:t>
      </w:r>
      <w:r w:rsidR="00785C55">
        <w:rPr>
          <w:rFonts w:ascii="Times New Roman" w:hAnsi="Times New Roman" w:cs="Times New Roman"/>
          <w:b/>
          <w:bCs/>
          <w:color w:val="000000"/>
          <w:lang w:eastAsia="en-US"/>
        </w:rPr>
        <w:t>Files</w:t>
      </w:r>
      <w:r>
        <w:rPr>
          <w:rFonts w:ascii="Times New Roman" w:hAnsi="Times New Roman" w:cs="Times New Roman"/>
          <w:b/>
          <w:bCs/>
          <w:color w:val="000000"/>
          <w:lang w:eastAsia="en-US"/>
        </w:rPr>
        <w:t xml:space="preserve"> S1 </w:t>
      </w:r>
      <w:r w:rsidR="00CA7899">
        <w:rPr>
          <w:rFonts w:ascii="Times New Roman" w:hAnsi="Times New Roman" w:cs="Times New Roman"/>
          <w:b/>
          <w:bCs/>
          <w:color w:val="000000"/>
          <w:lang w:eastAsia="en-US"/>
        </w:rPr>
        <w:t xml:space="preserve">- </w:t>
      </w:r>
      <w:r w:rsidR="00CA7899" w:rsidRPr="00CA7899">
        <w:rPr>
          <w:rFonts w:ascii="Times New Roman" w:hAnsi="Times New Roman" w:cs="Times New Roman"/>
          <w:b/>
          <w:bCs/>
          <w:color w:val="000000"/>
          <w:lang w:eastAsia="en-US"/>
        </w:rPr>
        <w:t>Assessments of arbuscular mycorrhizal fungal diversity</w:t>
      </w:r>
    </w:p>
    <w:p w14:paraId="7B9BFEBB" w14:textId="77777777" w:rsidR="00CA7899" w:rsidRDefault="00CA7899" w:rsidP="00CA7899">
      <w:pPr>
        <w:rPr>
          <w:rFonts w:ascii="Times New Roman" w:hAnsi="Times New Roman" w:cs="Times New Roman"/>
          <w:color w:val="000000"/>
          <w:lang w:eastAsia="en-US"/>
        </w:rPr>
      </w:pPr>
    </w:p>
    <w:p w14:paraId="2A884E76" w14:textId="77777777" w:rsidR="00CA7899" w:rsidRPr="00CA7899" w:rsidRDefault="00CA7899" w:rsidP="00CA7899">
      <w:pPr>
        <w:rPr>
          <w:rFonts w:ascii="Times New Roman" w:hAnsi="Times New Roman" w:cs="Times New Roman"/>
          <w:lang w:eastAsia="en-US"/>
        </w:rPr>
      </w:pPr>
      <w:r>
        <w:rPr>
          <w:rFonts w:ascii="Times New Roman" w:hAnsi="Times New Roman" w:cs="Times New Roman"/>
          <w:color w:val="000000"/>
          <w:lang w:eastAsia="en-US"/>
        </w:rPr>
        <w:t>A</w:t>
      </w:r>
      <w:r w:rsidRPr="00CA7899">
        <w:rPr>
          <w:rFonts w:ascii="Times New Roman" w:hAnsi="Times New Roman" w:cs="Times New Roman"/>
          <w:color w:val="000000"/>
          <w:lang w:eastAsia="en-US"/>
        </w:rPr>
        <w:t xml:space="preserve">rbuscular mycorrhizal fungi (AMF) are important components for the </w:t>
      </w:r>
      <w:r w:rsidRPr="00CA7899">
        <w:rPr>
          <w:rFonts w:ascii="Times New Roman" w:hAnsi="Times New Roman" w:cs="Times New Roman"/>
          <w:i/>
          <w:iCs/>
          <w:color w:val="000000"/>
          <w:lang w:eastAsia="en-US"/>
        </w:rPr>
        <w:t>Populus</w:t>
      </w:r>
      <w:r w:rsidRPr="00CA7899">
        <w:rPr>
          <w:rFonts w:ascii="Times New Roman" w:hAnsi="Times New Roman" w:cs="Times New Roman"/>
          <w:color w:val="000000"/>
          <w:lang w:eastAsia="en-US"/>
        </w:rPr>
        <w:t xml:space="preserve"> rhizobiome </w:t>
      </w:r>
      <w:hyperlink r:id="rId5" w:history="1">
        <w:r w:rsidRPr="00CA7899">
          <w:rPr>
            <w:rFonts w:ascii="Times New Roman" w:hAnsi="Times New Roman" w:cs="Times New Roman"/>
            <w:color w:val="000000"/>
            <w:lang w:eastAsia="en-US"/>
          </w:rPr>
          <w:t>(Lodge, 1989)</w:t>
        </w:r>
      </w:hyperlink>
      <w:r w:rsidRPr="00CA7899">
        <w:rPr>
          <w:rFonts w:ascii="Times New Roman" w:hAnsi="Times New Roman" w:cs="Times New Roman"/>
          <w:color w:val="000000"/>
          <w:lang w:eastAsia="en-US"/>
        </w:rPr>
        <w:t xml:space="preserve">, </w:t>
      </w:r>
      <w:r>
        <w:rPr>
          <w:rFonts w:ascii="Times New Roman" w:hAnsi="Times New Roman" w:cs="Times New Roman"/>
          <w:color w:val="000000"/>
          <w:lang w:eastAsia="en-US"/>
        </w:rPr>
        <w:t xml:space="preserve">thus, </w:t>
      </w:r>
      <w:r w:rsidRPr="00CA7899">
        <w:rPr>
          <w:rFonts w:ascii="Times New Roman" w:hAnsi="Times New Roman" w:cs="Times New Roman"/>
          <w:color w:val="000000"/>
          <w:lang w:eastAsia="en-US"/>
        </w:rPr>
        <w:t xml:space="preserve">additional studies were conducted to better assess and voucher their diversity on </w:t>
      </w:r>
      <w:r w:rsidRPr="00CA7899">
        <w:rPr>
          <w:rFonts w:ascii="Times New Roman" w:hAnsi="Times New Roman" w:cs="Times New Roman"/>
          <w:i/>
          <w:iCs/>
          <w:color w:val="000000"/>
          <w:lang w:eastAsia="en-US"/>
        </w:rPr>
        <w:t>Populus</w:t>
      </w:r>
      <w:r w:rsidRPr="00CA7899">
        <w:rPr>
          <w:rFonts w:ascii="Times New Roman" w:hAnsi="Times New Roman" w:cs="Times New Roman"/>
          <w:color w:val="000000"/>
          <w:lang w:eastAsia="en-US"/>
        </w:rPr>
        <w:t xml:space="preserve"> through molecular cloning from roots, and by soil spore extractions and Sanger sequencing for molecular taxonomic determination. Because AMF are obligate biotrophs, isolates must be kept alive with a compatible plant host. Sorghum is one host that been extensive used to maintain genetic lines of AMF </w:t>
      </w:r>
      <w:hyperlink r:id="rId6" w:history="1">
        <w:r w:rsidRPr="00CA7899">
          <w:rPr>
            <w:rFonts w:ascii="Times New Roman" w:hAnsi="Times New Roman" w:cs="Times New Roman"/>
            <w:color w:val="000000"/>
            <w:lang w:eastAsia="en-US"/>
          </w:rPr>
          <w:t xml:space="preserve">(Selvakumar </w:t>
        </w:r>
        <w:r w:rsidRPr="00CA7899">
          <w:rPr>
            <w:rFonts w:ascii="Times New Roman" w:hAnsi="Times New Roman" w:cs="Times New Roman"/>
            <w:i/>
            <w:iCs/>
            <w:color w:val="000000"/>
            <w:lang w:eastAsia="en-US"/>
          </w:rPr>
          <w:t>et al.</w:t>
        </w:r>
        <w:r w:rsidRPr="00CA7899">
          <w:rPr>
            <w:rFonts w:ascii="Times New Roman" w:hAnsi="Times New Roman" w:cs="Times New Roman"/>
            <w:color w:val="000000"/>
            <w:lang w:eastAsia="en-US"/>
          </w:rPr>
          <w:t>, 2016)</w:t>
        </w:r>
      </w:hyperlink>
      <w:r w:rsidRPr="00CA7899">
        <w:rPr>
          <w:rFonts w:ascii="Times New Roman" w:hAnsi="Times New Roman" w:cs="Times New Roman"/>
          <w:color w:val="000000"/>
          <w:lang w:eastAsia="en-US"/>
        </w:rPr>
        <w:t xml:space="preserve">. In order to maintain and increase AMF propagules pot cultures of sorghum were inoculated with AMF spores extracted from </w:t>
      </w:r>
      <w:r w:rsidRPr="00CA7899">
        <w:rPr>
          <w:rFonts w:ascii="Times New Roman" w:hAnsi="Times New Roman" w:cs="Times New Roman"/>
          <w:i/>
          <w:iCs/>
          <w:color w:val="000000"/>
          <w:lang w:eastAsia="en-US"/>
        </w:rPr>
        <w:t xml:space="preserve">Populus </w:t>
      </w:r>
      <w:r w:rsidRPr="00CA7899">
        <w:rPr>
          <w:rFonts w:ascii="Times New Roman" w:hAnsi="Times New Roman" w:cs="Times New Roman"/>
          <w:color w:val="000000"/>
          <w:lang w:eastAsia="en-US"/>
        </w:rPr>
        <w:t xml:space="preserve">bioassay plant roots that had been grown in NC1 and NC2 soils (two plants from each </w:t>
      </w:r>
      <w:r w:rsidRPr="00CA7899">
        <w:rPr>
          <w:rFonts w:ascii="Times New Roman" w:hAnsi="Times New Roman" w:cs="Times New Roman"/>
          <w:i/>
          <w:iCs/>
          <w:color w:val="000000"/>
          <w:lang w:eastAsia="en-US"/>
        </w:rPr>
        <w:t xml:space="preserve">Populus </w:t>
      </w:r>
      <w:r w:rsidRPr="00CA7899">
        <w:rPr>
          <w:rFonts w:ascii="Times New Roman" w:hAnsi="Times New Roman" w:cs="Times New Roman"/>
          <w:color w:val="000000"/>
          <w:lang w:eastAsia="en-US"/>
        </w:rPr>
        <w:t xml:space="preserve">genotypes used in Experiment 1 and a previous published study - Bonito </w:t>
      </w:r>
      <w:r w:rsidRPr="00CA7899">
        <w:rPr>
          <w:rFonts w:ascii="Times New Roman" w:hAnsi="Times New Roman" w:cs="Times New Roman"/>
          <w:i/>
          <w:iCs/>
          <w:color w:val="000000"/>
          <w:lang w:eastAsia="en-US"/>
        </w:rPr>
        <w:t>et al.</w:t>
      </w:r>
      <w:r w:rsidRPr="00CA7899">
        <w:rPr>
          <w:rFonts w:ascii="Times New Roman" w:hAnsi="Times New Roman" w:cs="Times New Roman"/>
          <w:color w:val="000000"/>
          <w:lang w:eastAsia="en-US"/>
        </w:rPr>
        <w:t>,</w:t>
      </w:r>
      <w:r w:rsidRPr="00CA7899">
        <w:rPr>
          <w:rFonts w:ascii="Times New Roman" w:hAnsi="Times New Roman" w:cs="Times New Roman"/>
          <w:i/>
          <w:iCs/>
          <w:color w:val="000000"/>
          <w:lang w:eastAsia="en-US"/>
        </w:rPr>
        <w:t xml:space="preserve"> </w:t>
      </w:r>
      <w:r w:rsidRPr="00CA7899">
        <w:rPr>
          <w:rFonts w:ascii="Times New Roman" w:hAnsi="Times New Roman" w:cs="Times New Roman"/>
          <w:color w:val="000000"/>
          <w:lang w:eastAsia="en-US"/>
        </w:rPr>
        <w:t xml:space="preserve">2014). </w:t>
      </w:r>
    </w:p>
    <w:p w14:paraId="4A36C887" w14:textId="77777777" w:rsidR="00CA7899" w:rsidRPr="00CA7899" w:rsidRDefault="00CA7899" w:rsidP="00CA7899">
      <w:pPr>
        <w:rPr>
          <w:rFonts w:ascii="Times New Roman" w:eastAsia="Times New Roman" w:hAnsi="Times New Roman" w:cs="Times New Roman"/>
          <w:lang w:eastAsia="en-US"/>
        </w:rPr>
      </w:pPr>
    </w:p>
    <w:p w14:paraId="32B7BDB5" w14:textId="77777777" w:rsidR="00CA7899" w:rsidRPr="00CA7899" w:rsidRDefault="00CA7899" w:rsidP="00CA7899">
      <w:pPr>
        <w:rPr>
          <w:rFonts w:ascii="Times New Roman" w:hAnsi="Times New Roman" w:cs="Times New Roman"/>
          <w:lang w:eastAsia="en-US"/>
        </w:rPr>
      </w:pPr>
      <w:r w:rsidRPr="00CA7899">
        <w:rPr>
          <w:rFonts w:ascii="Times New Roman" w:hAnsi="Times New Roman" w:cs="Times New Roman"/>
          <w:color w:val="000000"/>
          <w:lang w:eastAsia="en-US"/>
        </w:rPr>
        <w:t xml:space="preserve">Harvested </w:t>
      </w:r>
      <w:r w:rsidRPr="00CA7899">
        <w:rPr>
          <w:rFonts w:ascii="Times New Roman" w:hAnsi="Times New Roman" w:cs="Times New Roman"/>
          <w:i/>
          <w:iCs/>
          <w:color w:val="000000"/>
          <w:lang w:eastAsia="en-US"/>
        </w:rPr>
        <w:t xml:space="preserve">Populus </w:t>
      </w:r>
      <w:r w:rsidRPr="00CA7899">
        <w:rPr>
          <w:rFonts w:ascii="Times New Roman" w:hAnsi="Times New Roman" w:cs="Times New Roman"/>
          <w:color w:val="000000"/>
          <w:lang w:eastAsia="en-US"/>
        </w:rPr>
        <w:t xml:space="preserve">roots were shook to remove loose soil. AMF were extracted from roots by immediately grinding with 500 ml of water in a Waring blender. The water-root-soil mix was transferred and sieved through two meshes (500 µm and 53 µm sieves). The material caught on the 53 m sieve was transferred to a 50 ml centrifuge tube and water was added to bring up the volume to 15 ml. We added 10 ml 60% sucrose to the tube and centrifuged for 3 mins at 2000 rpm. After the centrifugation, the upper layer of liquid was transferred on to the 38 µm sieve and washed with tap water for 1 min. The material was transferred to a Petri dish. Spores were sorted morphologically and were used to inoculate 18 sorghum pots. Sorghum plants were grown to maturity, after which AMF spores were extracted from their roots as described above for </w:t>
      </w:r>
      <w:r w:rsidRPr="00CA7899">
        <w:rPr>
          <w:rFonts w:ascii="Times New Roman" w:hAnsi="Times New Roman" w:cs="Times New Roman"/>
          <w:i/>
          <w:iCs/>
          <w:color w:val="000000"/>
          <w:lang w:eastAsia="en-US"/>
        </w:rPr>
        <w:t>Populus</w:t>
      </w:r>
      <w:r w:rsidRPr="00CA7899">
        <w:rPr>
          <w:rFonts w:ascii="Times New Roman" w:hAnsi="Times New Roman" w:cs="Times New Roman"/>
          <w:color w:val="000000"/>
          <w:lang w:eastAsia="en-US"/>
        </w:rPr>
        <w:t xml:space="preserve">. </w:t>
      </w:r>
    </w:p>
    <w:p w14:paraId="4DF59A5A" w14:textId="77777777" w:rsidR="00CA7899" w:rsidRPr="00CA7899" w:rsidRDefault="00CA7899" w:rsidP="00CA7899">
      <w:pPr>
        <w:rPr>
          <w:rFonts w:ascii="Times New Roman" w:eastAsia="Times New Roman" w:hAnsi="Times New Roman" w:cs="Times New Roman"/>
          <w:lang w:eastAsia="en-US"/>
        </w:rPr>
      </w:pPr>
    </w:p>
    <w:p w14:paraId="622F411D" w14:textId="77777777" w:rsidR="00CA7899" w:rsidRPr="00CA7899" w:rsidRDefault="00CA7899" w:rsidP="00CA7899">
      <w:pPr>
        <w:rPr>
          <w:rFonts w:ascii="Times New Roman" w:hAnsi="Times New Roman" w:cs="Times New Roman"/>
          <w:lang w:eastAsia="en-US"/>
        </w:rPr>
      </w:pPr>
      <w:r w:rsidRPr="00CA7899">
        <w:rPr>
          <w:rFonts w:ascii="Times New Roman" w:hAnsi="Times New Roman" w:cs="Times New Roman"/>
          <w:color w:val="000000"/>
          <w:lang w:eastAsia="en-US"/>
        </w:rPr>
        <w:t xml:space="preserve">Up to four spores were picked into a 0.2 ml PCR tube and crushed by needles under dissecting microscope. The DNA extraction was described by </w:t>
      </w:r>
      <w:hyperlink r:id="rId7" w:history="1">
        <w:r w:rsidRPr="00CA7899">
          <w:rPr>
            <w:rFonts w:ascii="Times New Roman" w:hAnsi="Times New Roman" w:cs="Times New Roman"/>
            <w:color w:val="000000"/>
            <w:lang w:eastAsia="en-US"/>
          </w:rPr>
          <w:t xml:space="preserve">(Lee </w:t>
        </w:r>
        <w:r w:rsidRPr="00CA7899">
          <w:rPr>
            <w:rFonts w:ascii="Times New Roman" w:hAnsi="Times New Roman" w:cs="Times New Roman"/>
            <w:i/>
            <w:iCs/>
            <w:color w:val="000000"/>
            <w:lang w:eastAsia="en-US"/>
          </w:rPr>
          <w:t>et al.</w:t>
        </w:r>
        <w:r w:rsidRPr="00CA7899">
          <w:rPr>
            <w:rFonts w:ascii="Times New Roman" w:hAnsi="Times New Roman" w:cs="Times New Roman"/>
            <w:color w:val="000000"/>
            <w:lang w:eastAsia="en-US"/>
          </w:rPr>
          <w:t>, 2006)</w:t>
        </w:r>
      </w:hyperlink>
      <w:r w:rsidRPr="00CA7899">
        <w:rPr>
          <w:rFonts w:ascii="Times New Roman" w:hAnsi="Times New Roman" w:cs="Times New Roman"/>
          <w:color w:val="000000"/>
          <w:lang w:eastAsia="en-US"/>
        </w:rPr>
        <w:t xml:space="preserve">. A nested PCR approach was used to amplify the rSSU region of AMF. For the 1st PCR reaction, each 25 μl reaction mixture included 4 μl (1 mM) dNTPs with 2.5 μl BSA (10 mg/ml), 1.25 μl of NS1 and NS4 primers </w:t>
      </w:r>
      <w:hyperlink r:id="rId8" w:history="1">
        <w:r w:rsidRPr="00CA7899">
          <w:rPr>
            <w:rFonts w:ascii="Times New Roman" w:hAnsi="Times New Roman" w:cs="Times New Roman"/>
            <w:color w:val="000000"/>
            <w:lang w:eastAsia="en-US"/>
          </w:rPr>
          <w:t xml:space="preserve">(White </w:t>
        </w:r>
        <w:r w:rsidRPr="00CA7899">
          <w:rPr>
            <w:rFonts w:ascii="Times New Roman" w:hAnsi="Times New Roman" w:cs="Times New Roman"/>
            <w:i/>
            <w:iCs/>
            <w:color w:val="000000"/>
            <w:lang w:eastAsia="en-US"/>
          </w:rPr>
          <w:t>et al.</w:t>
        </w:r>
        <w:r w:rsidRPr="00CA7899">
          <w:rPr>
            <w:rFonts w:ascii="Times New Roman" w:hAnsi="Times New Roman" w:cs="Times New Roman"/>
            <w:color w:val="000000"/>
            <w:lang w:eastAsia="en-US"/>
          </w:rPr>
          <w:t>, 1990)</w:t>
        </w:r>
      </w:hyperlink>
      <w:r w:rsidRPr="00CA7899">
        <w:rPr>
          <w:rFonts w:ascii="Times New Roman" w:hAnsi="Times New Roman" w:cs="Times New Roman"/>
          <w:color w:val="000000"/>
          <w:lang w:eastAsia="en-US"/>
        </w:rPr>
        <w:t xml:space="preserve"> (10 μM), 2 μl of DNA template, and 11.35 μl of water. The thermocycler condition of the 1st PCR reaction was: 95°C for 10 mins; 20 cycles of 95°C for 1 min, 52°C 30s with a touchdown setting that decrease 0.5 °C every cycle, 72°C for 1 min; and 72°C for 7 mins. Each 25 μl reaction mixture of the 2nd PCR reaction included 4 μl (1 mM) dNTPs with 2.5 BSA μl (10 mg/ml), 1.25 μl of AML1 and AML2 primers </w:t>
      </w:r>
      <w:hyperlink r:id="rId9" w:history="1">
        <w:r w:rsidRPr="00CA7899">
          <w:rPr>
            <w:rFonts w:ascii="Times New Roman" w:hAnsi="Times New Roman" w:cs="Times New Roman"/>
            <w:color w:val="000000"/>
            <w:lang w:eastAsia="en-US"/>
          </w:rPr>
          <w:t xml:space="preserve">(Lee </w:t>
        </w:r>
        <w:r w:rsidRPr="00CA7899">
          <w:rPr>
            <w:rFonts w:ascii="Times New Roman" w:hAnsi="Times New Roman" w:cs="Times New Roman"/>
            <w:i/>
            <w:iCs/>
            <w:color w:val="000000"/>
            <w:lang w:eastAsia="en-US"/>
          </w:rPr>
          <w:t>et al.</w:t>
        </w:r>
        <w:r w:rsidRPr="00CA7899">
          <w:rPr>
            <w:rFonts w:ascii="Times New Roman" w:hAnsi="Times New Roman" w:cs="Times New Roman"/>
            <w:color w:val="000000"/>
            <w:lang w:eastAsia="en-US"/>
          </w:rPr>
          <w:t>, 2008)</w:t>
        </w:r>
      </w:hyperlink>
      <w:r w:rsidRPr="00CA7899">
        <w:rPr>
          <w:rFonts w:ascii="Times New Roman" w:hAnsi="Times New Roman" w:cs="Times New Roman"/>
          <w:color w:val="000000"/>
          <w:lang w:eastAsia="en-US"/>
        </w:rPr>
        <w:t xml:space="preserve"> (10 μM), 1 μl of PCR product from the 1st PCR reaction, and 12.35 μl of water. The thermocycler condition of the 2nd PCR reaction was: 95°C for 3 mins; 30 cycles of 95°C for 1 min, 50°C for 30s, 72°C for 1 min; and 72°C for 10 mins). Exonuclease and Antarctive phosphatase enzymes were used to clean PCR products prior to Sanger sequencing on an ABI3700 capillary sequencer (Applied Biosystems). Obtained sequences were quality checked, trimmed, and assembled at 99% similarity in Sequencher v4.5 (Gene Codes Corporation, Ann Arbor, MI). Sequences were then aligned to reference sequences in MUSCLE </w:t>
      </w:r>
      <w:hyperlink r:id="rId10" w:history="1">
        <w:r w:rsidRPr="00CA7899">
          <w:rPr>
            <w:rFonts w:ascii="Times New Roman" w:hAnsi="Times New Roman" w:cs="Times New Roman"/>
            <w:color w:val="000000"/>
            <w:lang w:eastAsia="en-US"/>
          </w:rPr>
          <w:t>(Edgar, 2004)</w:t>
        </w:r>
      </w:hyperlink>
      <w:r w:rsidRPr="00CA7899">
        <w:rPr>
          <w:rFonts w:ascii="Times New Roman" w:hAnsi="Times New Roman" w:cs="Times New Roman"/>
          <w:color w:val="000000"/>
          <w:lang w:eastAsia="en-US"/>
        </w:rPr>
        <w:t xml:space="preserve"> and their phylogenetic placement was estimated in RaxML </w:t>
      </w:r>
      <w:hyperlink r:id="rId11" w:history="1">
        <w:r w:rsidRPr="00CA7899">
          <w:rPr>
            <w:rFonts w:ascii="Times New Roman" w:hAnsi="Times New Roman" w:cs="Times New Roman"/>
            <w:color w:val="000000"/>
            <w:lang w:eastAsia="en-US"/>
          </w:rPr>
          <w:t xml:space="preserve">(Stamatakis </w:t>
        </w:r>
        <w:r w:rsidRPr="00CA7899">
          <w:rPr>
            <w:rFonts w:ascii="Times New Roman" w:hAnsi="Times New Roman" w:cs="Times New Roman"/>
            <w:i/>
            <w:iCs/>
            <w:color w:val="000000"/>
            <w:lang w:eastAsia="en-US"/>
          </w:rPr>
          <w:t>et al.</w:t>
        </w:r>
        <w:r w:rsidRPr="00CA7899">
          <w:rPr>
            <w:rFonts w:ascii="Times New Roman" w:hAnsi="Times New Roman" w:cs="Times New Roman"/>
            <w:color w:val="000000"/>
            <w:lang w:eastAsia="en-US"/>
          </w:rPr>
          <w:t>, 2008)</w:t>
        </w:r>
      </w:hyperlink>
      <w:r w:rsidRPr="00CA7899">
        <w:rPr>
          <w:rFonts w:ascii="Times New Roman" w:hAnsi="Times New Roman" w:cs="Times New Roman"/>
          <w:color w:val="000000"/>
          <w:lang w:eastAsia="en-US"/>
        </w:rPr>
        <w:t xml:space="preserve">. </w:t>
      </w:r>
    </w:p>
    <w:p w14:paraId="49E1EE3F" w14:textId="77777777" w:rsidR="00CA7899" w:rsidRPr="00CA7899" w:rsidRDefault="00CA7899" w:rsidP="00CA7899">
      <w:pPr>
        <w:rPr>
          <w:rFonts w:ascii="Times New Roman" w:eastAsia="Times New Roman" w:hAnsi="Times New Roman" w:cs="Times New Roman"/>
          <w:lang w:eastAsia="en-US"/>
        </w:rPr>
      </w:pPr>
    </w:p>
    <w:p w14:paraId="7B7DB243" w14:textId="77777777" w:rsidR="00CA7899" w:rsidRPr="00CA7899" w:rsidRDefault="00CA7899" w:rsidP="00CA7899">
      <w:pPr>
        <w:spacing w:before="240" w:after="240"/>
        <w:rPr>
          <w:rFonts w:ascii="Times New Roman" w:hAnsi="Times New Roman" w:cs="Times New Roman"/>
          <w:lang w:eastAsia="en-US"/>
        </w:rPr>
      </w:pPr>
      <w:r w:rsidRPr="00CA7899">
        <w:rPr>
          <w:rFonts w:ascii="Times New Roman" w:hAnsi="Times New Roman" w:cs="Times New Roman"/>
          <w:b/>
          <w:bCs/>
          <w:color w:val="000000"/>
          <w:lang w:eastAsia="en-US"/>
        </w:rPr>
        <w:t>References</w:t>
      </w:r>
    </w:p>
    <w:p w14:paraId="202CAA34" w14:textId="77777777" w:rsidR="00CA7899" w:rsidRPr="00CA7899" w:rsidRDefault="00785C55" w:rsidP="00CA7899">
      <w:pPr>
        <w:spacing w:before="240" w:after="240"/>
        <w:rPr>
          <w:rFonts w:ascii="Times New Roman" w:hAnsi="Times New Roman" w:cs="Times New Roman"/>
          <w:lang w:eastAsia="en-US"/>
        </w:rPr>
      </w:pPr>
      <w:hyperlink r:id="rId12" w:history="1">
        <w:r w:rsidR="00CA7899" w:rsidRPr="00CA7899">
          <w:rPr>
            <w:rFonts w:ascii="Times New Roman" w:hAnsi="Times New Roman" w:cs="Times New Roman"/>
            <w:b/>
            <w:bCs/>
            <w:color w:val="000000"/>
            <w:lang w:eastAsia="en-US"/>
          </w:rPr>
          <w:t>Edgar RC</w:t>
        </w:r>
        <w:r w:rsidR="00CA7899" w:rsidRPr="00CA7899">
          <w:rPr>
            <w:rFonts w:ascii="Times New Roman" w:hAnsi="Times New Roman" w:cs="Times New Roman"/>
            <w:color w:val="000000"/>
            <w:lang w:eastAsia="en-US"/>
          </w:rPr>
          <w:t xml:space="preserve">. </w:t>
        </w:r>
        <w:r w:rsidR="00CA7899" w:rsidRPr="00CA7899">
          <w:rPr>
            <w:rFonts w:ascii="Times New Roman" w:hAnsi="Times New Roman" w:cs="Times New Roman"/>
            <w:b/>
            <w:bCs/>
            <w:color w:val="000000"/>
            <w:lang w:eastAsia="en-US"/>
          </w:rPr>
          <w:t>2004</w:t>
        </w:r>
        <w:r w:rsidR="00CA7899" w:rsidRPr="00CA7899">
          <w:rPr>
            <w:rFonts w:ascii="Times New Roman" w:hAnsi="Times New Roman" w:cs="Times New Roman"/>
            <w:color w:val="000000"/>
            <w:lang w:eastAsia="en-US"/>
          </w:rPr>
          <w:t xml:space="preserve">. MUSCLE: multiple sequence alignment with high accuracy and high throughput. </w:t>
        </w:r>
        <w:r w:rsidR="00CA7899" w:rsidRPr="00CA7899">
          <w:rPr>
            <w:rFonts w:ascii="Times New Roman" w:hAnsi="Times New Roman" w:cs="Times New Roman"/>
            <w:i/>
            <w:iCs/>
            <w:color w:val="000000"/>
            <w:lang w:eastAsia="en-US"/>
          </w:rPr>
          <w:t>Nucleic acids research</w:t>
        </w:r>
        <w:r w:rsidR="00CA7899" w:rsidRPr="00CA7899">
          <w:rPr>
            <w:rFonts w:ascii="Times New Roman" w:hAnsi="Times New Roman" w:cs="Times New Roman"/>
            <w:color w:val="000000"/>
            <w:lang w:eastAsia="en-US"/>
          </w:rPr>
          <w:t xml:space="preserve"> </w:t>
        </w:r>
        <w:r w:rsidR="00CA7899" w:rsidRPr="00CA7899">
          <w:rPr>
            <w:rFonts w:ascii="Times New Roman" w:hAnsi="Times New Roman" w:cs="Times New Roman"/>
            <w:b/>
            <w:bCs/>
            <w:color w:val="000000"/>
            <w:lang w:eastAsia="en-US"/>
          </w:rPr>
          <w:t>32</w:t>
        </w:r>
        <w:r w:rsidR="00CA7899" w:rsidRPr="00CA7899">
          <w:rPr>
            <w:rFonts w:ascii="Times New Roman" w:hAnsi="Times New Roman" w:cs="Times New Roman"/>
            <w:color w:val="000000"/>
            <w:lang w:eastAsia="en-US"/>
          </w:rPr>
          <w:t>: 1792–1797.</w:t>
        </w:r>
      </w:hyperlink>
    </w:p>
    <w:p w14:paraId="6C8A5C16" w14:textId="77777777" w:rsidR="00CA7899" w:rsidRPr="00CA7899" w:rsidRDefault="00785C55" w:rsidP="00CA7899">
      <w:pPr>
        <w:spacing w:after="240"/>
        <w:rPr>
          <w:rFonts w:ascii="Times New Roman" w:hAnsi="Times New Roman" w:cs="Times New Roman"/>
          <w:lang w:eastAsia="en-US"/>
        </w:rPr>
      </w:pPr>
      <w:hyperlink r:id="rId13" w:history="1">
        <w:r w:rsidR="00CA7899" w:rsidRPr="00CA7899">
          <w:rPr>
            <w:rFonts w:ascii="Times New Roman" w:hAnsi="Times New Roman" w:cs="Times New Roman"/>
            <w:b/>
            <w:bCs/>
            <w:color w:val="000000"/>
            <w:lang w:eastAsia="en-US"/>
          </w:rPr>
          <w:t>Lee J, Lee S, Young JPW</w:t>
        </w:r>
        <w:r w:rsidR="00CA7899" w:rsidRPr="00CA7899">
          <w:rPr>
            <w:rFonts w:ascii="Times New Roman" w:hAnsi="Times New Roman" w:cs="Times New Roman"/>
            <w:color w:val="000000"/>
            <w:lang w:eastAsia="en-US"/>
          </w:rPr>
          <w:t xml:space="preserve">. </w:t>
        </w:r>
        <w:r w:rsidR="00CA7899" w:rsidRPr="00CA7899">
          <w:rPr>
            <w:rFonts w:ascii="Times New Roman" w:hAnsi="Times New Roman" w:cs="Times New Roman"/>
            <w:b/>
            <w:bCs/>
            <w:color w:val="000000"/>
            <w:lang w:eastAsia="en-US"/>
          </w:rPr>
          <w:t>2008</w:t>
        </w:r>
        <w:r w:rsidR="00CA7899" w:rsidRPr="00CA7899">
          <w:rPr>
            <w:rFonts w:ascii="Times New Roman" w:hAnsi="Times New Roman" w:cs="Times New Roman"/>
            <w:color w:val="000000"/>
            <w:lang w:eastAsia="en-US"/>
          </w:rPr>
          <w:t xml:space="preserve">. Improved PCR primers for the detection and identification of arbuscular mycorrhizal fungi. </w:t>
        </w:r>
        <w:r w:rsidR="00CA7899" w:rsidRPr="00CA7899">
          <w:rPr>
            <w:rFonts w:ascii="Times New Roman" w:hAnsi="Times New Roman" w:cs="Times New Roman"/>
            <w:i/>
            <w:iCs/>
            <w:color w:val="000000"/>
            <w:lang w:eastAsia="en-US"/>
          </w:rPr>
          <w:t>FEMS microbiology ecology</w:t>
        </w:r>
        <w:r w:rsidR="00CA7899" w:rsidRPr="00CA7899">
          <w:rPr>
            <w:rFonts w:ascii="Times New Roman" w:hAnsi="Times New Roman" w:cs="Times New Roman"/>
            <w:color w:val="000000"/>
            <w:lang w:eastAsia="en-US"/>
          </w:rPr>
          <w:t xml:space="preserve"> </w:t>
        </w:r>
        <w:r w:rsidR="00CA7899" w:rsidRPr="00CA7899">
          <w:rPr>
            <w:rFonts w:ascii="Times New Roman" w:hAnsi="Times New Roman" w:cs="Times New Roman"/>
            <w:b/>
            <w:bCs/>
            <w:color w:val="000000"/>
            <w:lang w:eastAsia="en-US"/>
          </w:rPr>
          <w:t>65</w:t>
        </w:r>
        <w:r w:rsidR="00CA7899" w:rsidRPr="00CA7899">
          <w:rPr>
            <w:rFonts w:ascii="Times New Roman" w:hAnsi="Times New Roman" w:cs="Times New Roman"/>
            <w:color w:val="000000"/>
            <w:lang w:eastAsia="en-US"/>
          </w:rPr>
          <w:t>: 339–349.</w:t>
        </w:r>
      </w:hyperlink>
    </w:p>
    <w:p w14:paraId="12FBB7F9" w14:textId="77777777" w:rsidR="00CA7899" w:rsidRPr="00CA7899" w:rsidRDefault="00785C55" w:rsidP="00CA7899">
      <w:pPr>
        <w:spacing w:after="240"/>
        <w:rPr>
          <w:rFonts w:ascii="Times New Roman" w:hAnsi="Times New Roman" w:cs="Times New Roman"/>
          <w:lang w:eastAsia="en-US"/>
        </w:rPr>
      </w:pPr>
      <w:hyperlink r:id="rId14" w:history="1">
        <w:r w:rsidR="00CA7899" w:rsidRPr="00CA7899">
          <w:rPr>
            <w:rFonts w:ascii="Times New Roman" w:hAnsi="Times New Roman" w:cs="Times New Roman"/>
            <w:b/>
            <w:bCs/>
            <w:color w:val="000000"/>
            <w:lang w:eastAsia="en-US"/>
          </w:rPr>
          <w:t>Lee J, Park S-H, Eom A-H</w:t>
        </w:r>
        <w:r w:rsidR="00CA7899" w:rsidRPr="00CA7899">
          <w:rPr>
            <w:rFonts w:ascii="Times New Roman" w:hAnsi="Times New Roman" w:cs="Times New Roman"/>
            <w:color w:val="000000"/>
            <w:lang w:eastAsia="en-US"/>
          </w:rPr>
          <w:t xml:space="preserve">. </w:t>
        </w:r>
        <w:r w:rsidR="00CA7899" w:rsidRPr="00CA7899">
          <w:rPr>
            <w:rFonts w:ascii="Times New Roman" w:hAnsi="Times New Roman" w:cs="Times New Roman"/>
            <w:b/>
            <w:bCs/>
            <w:color w:val="000000"/>
            <w:lang w:eastAsia="en-US"/>
          </w:rPr>
          <w:t>2006</w:t>
        </w:r>
        <w:r w:rsidR="00CA7899" w:rsidRPr="00CA7899">
          <w:rPr>
            <w:rFonts w:ascii="Times New Roman" w:hAnsi="Times New Roman" w:cs="Times New Roman"/>
            <w:color w:val="000000"/>
            <w:lang w:eastAsia="en-US"/>
          </w:rPr>
          <w:t xml:space="preserve">. Molecular identification of arbuscular mycorrhizal fungal spores collected in Korea. </w:t>
        </w:r>
        <w:r w:rsidR="00CA7899" w:rsidRPr="00CA7899">
          <w:rPr>
            <w:rFonts w:ascii="Times New Roman" w:hAnsi="Times New Roman" w:cs="Times New Roman"/>
            <w:i/>
            <w:iCs/>
            <w:color w:val="000000"/>
            <w:lang w:eastAsia="en-US"/>
          </w:rPr>
          <w:t>Mycobiology</w:t>
        </w:r>
        <w:r w:rsidR="00CA7899" w:rsidRPr="00CA7899">
          <w:rPr>
            <w:rFonts w:ascii="Times New Roman" w:hAnsi="Times New Roman" w:cs="Times New Roman"/>
            <w:color w:val="000000"/>
            <w:lang w:eastAsia="en-US"/>
          </w:rPr>
          <w:t xml:space="preserve"> </w:t>
        </w:r>
        <w:r w:rsidR="00CA7899" w:rsidRPr="00CA7899">
          <w:rPr>
            <w:rFonts w:ascii="Times New Roman" w:hAnsi="Times New Roman" w:cs="Times New Roman"/>
            <w:b/>
            <w:bCs/>
            <w:color w:val="000000"/>
            <w:lang w:eastAsia="en-US"/>
          </w:rPr>
          <w:t>34</w:t>
        </w:r>
        <w:r w:rsidR="00CA7899" w:rsidRPr="00CA7899">
          <w:rPr>
            <w:rFonts w:ascii="Times New Roman" w:hAnsi="Times New Roman" w:cs="Times New Roman"/>
            <w:color w:val="000000"/>
            <w:lang w:eastAsia="en-US"/>
          </w:rPr>
          <w:t>: 7–13.</w:t>
        </w:r>
      </w:hyperlink>
    </w:p>
    <w:p w14:paraId="5DCD8839" w14:textId="77777777" w:rsidR="00CA7899" w:rsidRPr="00CA7899" w:rsidRDefault="00785C55" w:rsidP="00CA7899">
      <w:pPr>
        <w:spacing w:after="240"/>
        <w:rPr>
          <w:rFonts w:ascii="Times New Roman" w:hAnsi="Times New Roman" w:cs="Times New Roman"/>
          <w:lang w:eastAsia="en-US"/>
        </w:rPr>
      </w:pPr>
      <w:hyperlink r:id="rId15" w:history="1">
        <w:r w:rsidR="00CA7899" w:rsidRPr="00CA7899">
          <w:rPr>
            <w:rFonts w:ascii="Times New Roman" w:hAnsi="Times New Roman" w:cs="Times New Roman"/>
            <w:b/>
            <w:bCs/>
            <w:color w:val="000000"/>
            <w:lang w:eastAsia="en-US"/>
          </w:rPr>
          <w:t>Lodge DJ</w:t>
        </w:r>
        <w:r w:rsidR="00CA7899" w:rsidRPr="00CA7899">
          <w:rPr>
            <w:rFonts w:ascii="Times New Roman" w:hAnsi="Times New Roman" w:cs="Times New Roman"/>
            <w:color w:val="000000"/>
            <w:lang w:eastAsia="en-US"/>
          </w:rPr>
          <w:t xml:space="preserve">. </w:t>
        </w:r>
        <w:r w:rsidR="00CA7899" w:rsidRPr="00CA7899">
          <w:rPr>
            <w:rFonts w:ascii="Times New Roman" w:hAnsi="Times New Roman" w:cs="Times New Roman"/>
            <w:b/>
            <w:bCs/>
            <w:color w:val="000000"/>
            <w:lang w:eastAsia="en-US"/>
          </w:rPr>
          <w:t>1989</w:t>
        </w:r>
        <w:r w:rsidR="00CA7899" w:rsidRPr="00CA7899">
          <w:rPr>
            <w:rFonts w:ascii="Times New Roman" w:hAnsi="Times New Roman" w:cs="Times New Roman"/>
            <w:color w:val="000000"/>
            <w:lang w:eastAsia="en-US"/>
          </w:rPr>
          <w:t xml:space="preserve">. The influence of soil moisture and flooding on formation of VA-endo- and ectomycorrhizae in Populus and Salix. </w:t>
        </w:r>
        <w:r w:rsidR="00CA7899" w:rsidRPr="00CA7899">
          <w:rPr>
            <w:rFonts w:ascii="Times New Roman" w:hAnsi="Times New Roman" w:cs="Times New Roman"/>
            <w:i/>
            <w:iCs/>
            <w:color w:val="000000"/>
            <w:lang w:eastAsia="en-US"/>
          </w:rPr>
          <w:t>Plant and soil</w:t>
        </w:r>
        <w:r w:rsidR="00CA7899" w:rsidRPr="00CA7899">
          <w:rPr>
            <w:rFonts w:ascii="Times New Roman" w:hAnsi="Times New Roman" w:cs="Times New Roman"/>
            <w:color w:val="000000"/>
            <w:lang w:eastAsia="en-US"/>
          </w:rPr>
          <w:t xml:space="preserve"> </w:t>
        </w:r>
        <w:r w:rsidR="00CA7899" w:rsidRPr="00CA7899">
          <w:rPr>
            <w:rFonts w:ascii="Times New Roman" w:hAnsi="Times New Roman" w:cs="Times New Roman"/>
            <w:b/>
            <w:bCs/>
            <w:color w:val="000000"/>
            <w:lang w:eastAsia="en-US"/>
          </w:rPr>
          <w:t>117</w:t>
        </w:r>
        <w:r w:rsidR="00CA7899" w:rsidRPr="00CA7899">
          <w:rPr>
            <w:rFonts w:ascii="Times New Roman" w:hAnsi="Times New Roman" w:cs="Times New Roman"/>
            <w:color w:val="000000"/>
            <w:lang w:eastAsia="en-US"/>
          </w:rPr>
          <w:t>: 243–253.</w:t>
        </w:r>
      </w:hyperlink>
    </w:p>
    <w:p w14:paraId="30EFD876" w14:textId="77777777" w:rsidR="00CA7899" w:rsidRPr="00CA7899" w:rsidRDefault="00785C55" w:rsidP="00CA7899">
      <w:pPr>
        <w:spacing w:after="240"/>
        <w:rPr>
          <w:rFonts w:ascii="Times New Roman" w:hAnsi="Times New Roman" w:cs="Times New Roman"/>
          <w:lang w:eastAsia="en-US"/>
        </w:rPr>
      </w:pPr>
      <w:hyperlink r:id="rId16" w:history="1">
        <w:r w:rsidR="00CA7899" w:rsidRPr="00CA7899">
          <w:rPr>
            <w:rFonts w:ascii="Times New Roman" w:hAnsi="Times New Roman" w:cs="Times New Roman"/>
            <w:b/>
            <w:bCs/>
            <w:color w:val="000000"/>
            <w:lang w:eastAsia="en-US"/>
          </w:rPr>
          <w:t>Selvakumar G, Krishnamoorthy R, Kim K, Sa T</w:t>
        </w:r>
        <w:r w:rsidR="00CA7899" w:rsidRPr="00CA7899">
          <w:rPr>
            <w:rFonts w:ascii="Times New Roman" w:hAnsi="Times New Roman" w:cs="Times New Roman"/>
            <w:color w:val="000000"/>
            <w:lang w:eastAsia="en-US"/>
          </w:rPr>
          <w:t xml:space="preserve">. </w:t>
        </w:r>
        <w:r w:rsidR="00CA7899" w:rsidRPr="00CA7899">
          <w:rPr>
            <w:rFonts w:ascii="Times New Roman" w:hAnsi="Times New Roman" w:cs="Times New Roman"/>
            <w:b/>
            <w:bCs/>
            <w:color w:val="000000"/>
            <w:lang w:eastAsia="en-US"/>
          </w:rPr>
          <w:t>2016</w:t>
        </w:r>
        <w:r w:rsidR="00CA7899" w:rsidRPr="00CA7899">
          <w:rPr>
            <w:rFonts w:ascii="Times New Roman" w:hAnsi="Times New Roman" w:cs="Times New Roman"/>
            <w:color w:val="000000"/>
            <w:lang w:eastAsia="en-US"/>
          </w:rPr>
          <w:t xml:space="preserve">. Propagation technique of arbuscular mycorrhizal fungi isolated from coastal reclamation land. </w:t>
        </w:r>
        <w:r w:rsidR="00CA7899" w:rsidRPr="00CA7899">
          <w:rPr>
            <w:rFonts w:ascii="Times New Roman" w:hAnsi="Times New Roman" w:cs="Times New Roman"/>
            <w:i/>
            <w:iCs/>
            <w:color w:val="000000"/>
            <w:lang w:eastAsia="en-US"/>
          </w:rPr>
          <w:t>European journal of soil biology</w:t>
        </w:r>
        <w:r w:rsidR="00CA7899" w:rsidRPr="00CA7899">
          <w:rPr>
            <w:rFonts w:ascii="Times New Roman" w:hAnsi="Times New Roman" w:cs="Times New Roman"/>
            <w:color w:val="000000"/>
            <w:lang w:eastAsia="en-US"/>
          </w:rPr>
          <w:t xml:space="preserve"> </w:t>
        </w:r>
        <w:r w:rsidR="00CA7899" w:rsidRPr="00CA7899">
          <w:rPr>
            <w:rFonts w:ascii="Times New Roman" w:hAnsi="Times New Roman" w:cs="Times New Roman"/>
            <w:b/>
            <w:bCs/>
            <w:color w:val="000000"/>
            <w:lang w:eastAsia="en-US"/>
          </w:rPr>
          <w:t>74</w:t>
        </w:r>
        <w:r w:rsidR="00CA7899" w:rsidRPr="00CA7899">
          <w:rPr>
            <w:rFonts w:ascii="Times New Roman" w:hAnsi="Times New Roman" w:cs="Times New Roman"/>
            <w:color w:val="000000"/>
            <w:lang w:eastAsia="en-US"/>
          </w:rPr>
          <w:t>: 39–44.</w:t>
        </w:r>
      </w:hyperlink>
    </w:p>
    <w:p w14:paraId="7C4FF3F7" w14:textId="77777777" w:rsidR="00CA7899" w:rsidRPr="00CA7899" w:rsidRDefault="00785C55" w:rsidP="00CA7899">
      <w:pPr>
        <w:spacing w:after="240"/>
        <w:rPr>
          <w:rFonts w:ascii="Times New Roman" w:hAnsi="Times New Roman" w:cs="Times New Roman"/>
          <w:lang w:eastAsia="en-US"/>
        </w:rPr>
      </w:pPr>
      <w:hyperlink r:id="rId17" w:history="1">
        <w:r w:rsidR="00CA7899" w:rsidRPr="00CA7899">
          <w:rPr>
            <w:rFonts w:ascii="Times New Roman" w:hAnsi="Times New Roman" w:cs="Times New Roman"/>
            <w:b/>
            <w:bCs/>
            <w:color w:val="000000"/>
            <w:lang w:eastAsia="en-US"/>
          </w:rPr>
          <w:t>Stamatakis A, Hoover P, Rougemont J</w:t>
        </w:r>
        <w:r w:rsidR="00CA7899" w:rsidRPr="00CA7899">
          <w:rPr>
            <w:rFonts w:ascii="Times New Roman" w:hAnsi="Times New Roman" w:cs="Times New Roman"/>
            <w:color w:val="000000"/>
            <w:lang w:eastAsia="en-US"/>
          </w:rPr>
          <w:t xml:space="preserve">. </w:t>
        </w:r>
        <w:r w:rsidR="00CA7899" w:rsidRPr="00CA7899">
          <w:rPr>
            <w:rFonts w:ascii="Times New Roman" w:hAnsi="Times New Roman" w:cs="Times New Roman"/>
            <w:b/>
            <w:bCs/>
            <w:color w:val="000000"/>
            <w:lang w:eastAsia="en-US"/>
          </w:rPr>
          <w:t>2008</w:t>
        </w:r>
        <w:r w:rsidR="00CA7899" w:rsidRPr="00CA7899">
          <w:rPr>
            <w:rFonts w:ascii="Times New Roman" w:hAnsi="Times New Roman" w:cs="Times New Roman"/>
            <w:color w:val="000000"/>
            <w:lang w:eastAsia="en-US"/>
          </w:rPr>
          <w:t xml:space="preserve">. A Rapid Bootstrap Algorithm for the RAxML Web Servers. </w:t>
        </w:r>
        <w:r w:rsidR="00CA7899" w:rsidRPr="00CA7899">
          <w:rPr>
            <w:rFonts w:ascii="Times New Roman" w:hAnsi="Times New Roman" w:cs="Times New Roman"/>
            <w:i/>
            <w:iCs/>
            <w:color w:val="000000"/>
            <w:lang w:eastAsia="en-US"/>
          </w:rPr>
          <w:t>Systematic biology</w:t>
        </w:r>
        <w:r w:rsidR="00CA7899" w:rsidRPr="00CA7899">
          <w:rPr>
            <w:rFonts w:ascii="Times New Roman" w:hAnsi="Times New Roman" w:cs="Times New Roman"/>
            <w:color w:val="000000"/>
            <w:lang w:eastAsia="en-US"/>
          </w:rPr>
          <w:t xml:space="preserve"> </w:t>
        </w:r>
        <w:r w:rsidR="00CA7899" w:rsidRPr="00CA7899">
          <w:rPr>
            <w:rFonts w:ascii="Times New Roman" w:hAnsi="Times New Roman" w:cs="Times New Roman"/>
            <w:b/>
            <w:bCs/>
            <w:color w:val="000000"/>
            <w:lang w:eastAsia="en-US"/>
          </w:rPr>
          <w:t>57</w:t>
        </w:r>
        <w:r w:rsidR="00CA7899" w:rsidRPr="00CA7899">
          <w:rPr>
            <w:rFonts w:ascii="Times New Roman" w:hAnsi="Times New Roman" w:cs="Times New Roman"/>
            <w:color w:val="000000"/>
            <w:lang w:eastAsia="en-US"/>
          </w:rPr>
          <w:t>: 758–771.</w:t>
        </w:r>
      </w:hyperlink>
    </w:p>
    <w:p w14:paraId="224F476A" w14:textId="77777777" w:rsidR="00CA7899" w:rsidRPr="00CA7899" w:rsidRDefault="00785C55" w:rsidP="00CA7899">
      <w:pPr>
        <w:spacing w:after="240"/>
        <w:rPr>
          <w:rFonts w:ascii="Times New Roman" w:hAnsi="Times New Roman" w:cs="Times New Roman"/>
          <w:lang w:eastAsia="en-US"/>
        </w:rPr>
      </w:pPr>
      <w:hyperlink r:id="rId18" w:history="1">
        <w:r w:rsidR="00CA7899" w:rsidRPr="00CA7899">
          <w:rPr>
            <w:rFonts w:ascii="Times New Roman" w:hAnsi="Times New Roman" w:cs="Times New Roman"/>
            <w:b/>
            <w:bCs/>
            <w:color w:val="000000"/>
            <w:lang w:eastAsia="en-US"/>
          </w:rPr>
          <w:t>White TJ, Bruns T, Lee S, Taylor JL, Others</w:t>
        </w:r>
        <w:r w:rsidR="00CA7899" w:rsidRPr="00CA7899">
          <w:rPr>
            <w:rFonts w:ascii="Times New Roman" w:hAnsi="Times New Roman" w:cs="Times New Roman"/>
            <w:color w:val="000000"/>
            <w:lang w:eastAsia="en-US"/>
          </w:rPr>
          <w:t xml:space="preserve">. </w:t>
        </w:r>
        <w:r w:rsidR="00CA7899" w:rsidRPr="00CA7899">
          <w:rPr>
            <w:rFonts w:ascii="Times New Roman" w:hAnsi="Times New Roman" w:cs="Times New Roman"/>
            <w:b/>
            <w:bCs/>
            <w:color w:val="000000"/>
            <w:lang w:eastAsia="en-US"/>
          </w:rPr>
          <w:t>1990</w:t>
        </w:r>
        <w:r w:rsidR="00CA7899" w:rsidRPr="00CA7899">
          <w:rPr>
            <w:rFonts w:ascii="Times New Roman" w:hAnsi="Times New Roman" w:cs="Times New Roman"/>
            <w:color w:val="000000"/>
            <w:lang w:eastAsia="en-US"/>
          </w:rPr>
          <w:t xml:space="preserve">. Amplification and direct sequencing of fungal ribosomal RNA genes for phylogenetics. </w:t>
        </w:r>
        <w:r w:rsidR="00CA7899" w:rsidRPr="00CA7899">
          <w:rPr>
            <w:rFonts w:ascii="Times New Roman" w:hAnsi="Times New Roman" w:cs="Times New Roman"/>
            <w:i/>
            <w:iCs/>
            <w:color w:val="000000"/>
            <w:lang w:eastAsia="en-US"/>
          </w:rPr>
          <w:t>PCR protocols: a guide to methods and applications</w:t>
        </w:r>
        <w:r w:rsidR="00CA7899" w:rsidRPr="00CA7899">
          <w:rPr>
            <w:rFonts w:ascii="Times New Roman" w:hAnsi="Times New Roman" w:cs="Times New Roman"/>
            <w:color w:val="000000"/>
            <w:lang w:eastAsia="en-US"/>
          </w:rPr>
          <w:t xml:space="preserve"> </w:t>
        </w:r>
        <w:r w:rsidR="00CA7899" w:rsidRPr="00CA7899">
          <w:rPr>
            <w:rFonts w:ascii="Times New Roman" w:hAnsi="Times New Roman" w:cs="Times New Roman"/>
            <w:b/>
            <w:bCs/>
            <w:color w:val="000000"/>
            <w:lang w:eastAsia="en-US"/>
          </w:rPr>
          <w:t>18</w:t>
        </w:r>
        <w:r w:rsidR="00CA7899" w:rsidRPr="00CA7899">
          <w:rPr>
            <w:rFonts w:ascii="Times New Roman" w:hAnsi="Times New Roman" w:cs="Times New Roman"/>
            <w:color w:val="000000"/>
            <w:lang w:eastAsia="en-US"/>
          </w:rPr>
          <w:t>: 315–322.</w:t>
        </w:r>
      </w:hyperlink>
    </w:p>
    <w:p w14:paraId="56736A93" w14:textId="77777777" w:rsidR="00CA7899" w:rsidRPr="00CA7899" w:rsidRDefault="00CA7899" w:rsidP="00CA7899">
      <w:pPr>
        <w:rPr>
          <w:rFonts w:ascii="Times New Roman" w:eastAsia="Times New Roman" w:hAnsi="Times New Roman" w:cs="Times New Roman"/>
          <w:lang w:eastAsia="en-US"/>
        </w:rPr>
      </w:pPr>
    </w:p>
    <w:p w14:paraId="24CC64AB" w14:textId="77777777" w:rsidR="00CA7899" w:rsidRDefault="00CA7899" w:rsidP="0091235A">
      <w:pPr>
        <w:shd w:val="clear" w:color="auto" w:fill="FFFFFF"/>
        <w:rPr>
          <w:rFonts w:ascii="Arial" w:eastAsia="Times New Roman" w:hAnsi="Arial" w:cs="Arial"/>
          <w:color w:val="222222"/>
          <w:sz w:val="19"/>
          <w:szCs w:val="19"/>
        </w:rPr>
      </w:pPr>
    </w:p>
    <w:p w14:paraId="503EB0BD" w14:textId="77777777" w:rsidR="00CA7899" w:rsidRDefault="00CA7899" w:rsidP="0091235A">
      <w:pPr>
        <w:shd w:val="clear" w:color="auto" w:fill="FFFFFF"/>
        <w:rPr>
          <w:rFonts w:ascii="Arial" w:eastAsia="Times New Roman" w:hAnsi="Arial" w:cs="Arial"/>
          <w:color w:val="222222"/>
          <w:sz w:val="19"/>
          <w:szCs w:val="19"/>
        </w:rPr>
      </w:pPr>
    </w:p>
    <w:p w14:paraId="100F1A7B" w14:textId="77777777" w:rsidR="00CA7899" w:rsidRDefault="00CA7899" w:rsidP="0091235A">
      <w:pPr>
        <w:shd w:val="clear" w:color="auto" w:fill="FFFFFF"/>
        <w:rPr>
          <w:rFonts w:ascii="Arial" w:eastAsia="Times New Roman" w:hAnsi="Arial" w:cs="Arial"/>
          <w:color w:val="222222"/>
          <w:sz w:val="19"/>
          <w:szCs w:val="19"/>
        </w:rPr>
      </w:pPr>
    </w:p>
    <w:p w14:paraId="2E778FAA" w14:textId="77777777" w:rsidR="0091235A" w:rsidRDefault="0091235A" w:rsidP="0091235A">
      <w:pPr>
        <w:shd w:val="clear" w:color="auto" w:fill="FFFFFF"/>
        <w:rPr>
          <w:rFonts w:ascii="Arial" w:eastAsia="Times New Roman" w:hAnsi="Arial" w:cs="Arial"/>
          <w:color w:val="222222"/>
          <w:sz w:val="19"/>
          <w:szCs w:val="19"/>
        </w:rPr>
      </w:pPr>
      <w:r>
        <w:rPr>
          <w:rFonts w:ascii="Arial" w:eastAsia="Times New Roman" w:hAnsi="Arial" w:cs="Arial"/>
          <w:noProof/>
          <w:color w:val="222222"/>
          <w:sz w:val="19"/>
          <w:szCs w:val="19"/>
          <w:lang w:eastAsia="en-US"/>
        </w:rPr>
        <w:lastRenderedPageBreak/>
        <w:drawing>
          <wp:inline distT="0" distB="0" distL="0" distR="0" wp14:anchorId="107E4909" wp14:editId="57C48CA6">
            <wp:extent cx="5943600" cy="75285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_fig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7528560"/>
                    </a:xfrm>
                    <a:prstGeom prst="rect">
                      <a:avLst/>
                    </a:prstGeom>
                  </pic:spPr>
                </pic:pic>
              </a:graphicData>
            </a:graphic>
          </wp:inline>
        </w:drawing>
      </w:r>
    </w:p>
    <w:p w14:paraId="3BCF4254" w14:textId="10C04791" w:rsidR="0091235A" w:rsidRPr="00A6404A" w:rsidRDefault="00CA7899" w:rsidP="0091235A">
      <w:pPr>
        <w:shd w:val="clear" w:color="auto" w:fill="FFFFFF"/>
        <w:rPr>
          <w:rFonts w:ascii="Times New Roman" w:eastAsia="Times New Roman" w:hAnsi="Times New Roman" w:cs="Times New Roman"/>
          <w:b/>
          <w:color w:val="222222"/>
        </w:rPr>
      </w:pPr>
      <w:r w:rsidRPr="00A6404A">
        <w:rPr>
          <w:rFonts w:ascii="Times New Roman" w:eastAsia="Times New Roman" w:hAnsi="Times New Roman" w:cs="Times New Roman"/>
          <w:b/>
          <w:color w:val="222222"/>
        </w:rPr>
        <w:t xml:space="preserve">Supplementary </w:t>
      </w:r>
      <w:r w:rsidR="00785C55">
        <w:rPr>
          <w:rFonts w:ascii="Times New Roman" w:eastAsia="Times New Roman" w:hAnsi="Times New Roman" w:cs="Times New Roman"/>
          <w:b/>
          <w:color w:val="222222"/>
        </w:rPr>
        <w:t>Files S1</w:t>
      </w:r>
      <w:bookmarkStart w:id="0" w:name="_GoBack"/>
      <w:bookmarkEnd w:id="0"/>
    </w:p>
    <w:p w14:paraId="193054A1" w14:textId="77777777" w:rsidR="009E2CCE" w:rsidRPr="00A6404A" w:rsidRDefault="0091235A" w:rsidP="0091235A">
      <w:pPr>
        <w:shd w:val="clear" w:color="auto" w:fill="FFFFFF"/>
        <w:rPr>
          <w:rFonts w:ascii="Times New Roman" w:eastAsia="Times New Roman" w:hAnsi="Times New Roman" w:cs="Times New Roman"/>
          <w:color w:val="222222"/>
        </w:rPr>
      </w:pPr>
      <w:r w:rsidRPr="00A6404A">
        <w:rPr>
          <w:rFonts w:ascii="Times New Roman" w:eastAsia="Times New Roman" w:hAnsi="Times New Roman" w:cs="Times New Roman"/>
          <w:color w:val="222222"/>
        </w:rPr>
        <w:t xml:space="preserve">Arbuscular Mycorrhizal Fungi (AMF) are important components of </w:t>
      </w:r>
      <w:r w:rsidRPr="00A6404A">
        <w:rPr>
          <w:rFonts w:ascii="Times New Roman" w:eastAsia="Times New Roman" w:hAnsi="Times New Roman" w:cs="Times New Roman"/>
          <w:i/>
          <w:color w:val="222222"/>
        </w:rPr>
        <w:t>Populus</w:t>
      </w:r>
      <w:r w:rsidRPr="00A6404A">
        <w:rPr>
          <w:rFonts w:ascii="Times New Roman" w:eastAsia="Times New Roman" w:hAnsi="Times New Roman" w:cs="Times New Roman"/>
          <w:color w:val="222222"/>
        </w:rPr>
        <w:t xml:space="preserve"> rhizobiome (Bonito et al., 2014), so attempts were made to retain AM fungal vouchers using </w:t>
      </w:r>
      <w:r w:rsidRPr="00A6404A">
        <w:rPr>
          <w:rFonts w:ascii="Times New Roman" w:eastAsia="Times New Roman" w:hAnsi="Times New Roman" w:cs="Times New Roman"/>
          <w:i/>
          <w:color w:val="222222"/>
        </w:rPr>
        <w:t>Sorghum</w:t>
      </w:r>
      <w:r w:rsidRPr="00A6404A">
        <w:rPr>
          <w:rFonts w:ascii="Times New Roman" w:eastAsia="Times New Roman" w:hAnsi="Times New Roman" w:cs="Times New Roman"/>
          <w:color w:val="222222"/>
        </w:rPr>
        <w:t xml:space="preserve"> pot cultures. </w:t>
      </w:r>
      <w:r w:rsidRPr="00A6404A">
        <w:rPr>
          <w:rFonts w:ascii="Times New Roman" w:eastAsia="Times New Roman" w:hAnsi="Times New Roman" w:cs="Times New Roman"/>
          <w:color w:val="222222"/>
        </w:rPr>
        <w:lastRenderedPageBreak/>
        <w:t xml:space="preserve">(A) Workflow of </w:t>
      </w:r>
      <w:r w:rsidRPr="00A6404A">
        <w:rPr>
          <w:rFonts w:ascii="Times New Roman" w:eastAsia="Times New Roman" w:hAnsi="Times New Roman" w:cs="Times New Roman"/>
          <w:i/>
          <w:color w:val="222222"/>
        </w:rPr>
        <w:t xml:space="preserve">Populus </w:t>
      </w:r>
      <w:r w:rsidRPr="00A6404A">
        <w:rPr>
          <w:rFonts w:ascii="Times New Roman" w:eastAsia="Times New Roman" w:hAnsi="Times New Roman" w:cs="Times New Roman"/>
          <w:color w:val="222222"/>
        </w:rPr>
        <w:t>root</w:t>
      </w:r>
      <w:r w:rsidRPr="00A6404A">
        <w:rPr>
          <w:rFonts w:ascii="Times New Roman" w:eastAsia="Times New Roman" w:hAnsi="Times New Roman" w:cs="Times New Roman"/>
          <w:i/>
          <w:color w:val="222222"/>
        </w:rPr>
        <w:t xml:space="preserve">-Sorghum </w:t>
      </w:r>
      <w:r w:rsidRPr="00A6404A">
        <w:rPr>
          <w:rFonts w:ascii="Times New Roman" w:eastAsia="Times New Roman" w:hAnsi="Times New Roman" w:cs="Times New Roman"/>
          <w:color w:val="222222"/>
        </w:rPr>
        <w:t xml:space="preserve">pot culture and AMF detection. (B) The phylogeny based on 10 AMF SSU OTUs detected in </w:t>
      </w:r>
      <w:r w:rsidRPr="00A6404A">
        <w:rPr>
          <w:rFonts w:ascii="Times New Roman" w:eastAsia="Times New Roman" w:hAnsi="Times New Roman" w:cs="Times New Roman"/>
          <w:i/>
          <w:color w:val="222222"/>
        </w:rPr>
        <w:t>S. bicolor</w:t>
      </w:r>
      <w:r w:rsidRPr="00A6404A">
        <w:rPr>
          <w:rFonts w:ascii="Times New Roman" w:eastAsia="Times New Roman" w:hAnsi="Times New Roman" w:cs="Times New Roman"/>
          <w:color w:val="222222"/>
        </w:rPr>
        <w:t xml:space="preserve"> pot cultures. (C) The Phylogeny of AMF SSUs detected in </w:t>
      </w:r>
      <w:r w:rsidRPr="00A6404A">
        <w:rPr>
          <w:rFonts w:ascii="Times New Roman" w:eastAsia="Times New Roman" w:hAnsi="Times New Roman" w:cs="Times New Roman"/>
          <w:i/>
          <w:color w:val="222222"/>
        </w:rPr>
        <w:t>Populus</w:t>
      </w:r>
      <w:r w:rsidRPr="00A6404A">
        <w:rPr>
          <w:rFonts w:ascii="Times New Roman" w:eastAsia="Times New Roman" w:hAnsi="Times New Roman" w:cs="Times New Roman"/>
          <w:color w:val="222222"/>
        </w:rPr>
        <w:t xml:space="preserve"> bioassay roots by 454 pyrosequencing, in </w:t>
      </w:r>
      <w:r w:rsidRPr="00A6404A">
        <w:rPr>
          <w:rFonts w:ascii="Times New Roman" w:eastAsia="Times New Roman" w:hAnsi="Times New Roman" w:cs="Times New Roman"/>
          <w:i/>
          <w:color w:val="222222"/>
        </w:rPr>
        <w:t>Populus</w:t>
      </w:r>
      <w:r w:rsidRPr="00A6404A">
        <w:rPr>
          <w:rFonts w:ascii="Times New Roman" w:eastAsia="Times New Roman" w:hAnsi="Times New Roman" w:cs="Times New Roman"/>
          <w:color w:val="222222"/>
        </w:rPr>
        <w:t xml:space="preserve"> bioassay roots by molecular cloning, and in </w:t>
      </w:r>
      <w:r w:rsidRPr="00A6404A">
        <w:rPr>
          <w:rFonts w:ascii="Times New Roman" w:eastAsia="Times New Roman" w:hAnsi="Times New Roman" w:cs="Times New Roman"/>
          <w:i/>
          <w:color w:val="222222"/>
        </w:rPr>
        <w:t>Sorghum</w:t>
      </w:r>
      <w:r w:rsidRPr="00A6404A">
        <w:rPr>
          <w:rFonts w:ascii="Times New Roman" w:eastAsia="Times New Roman" w:hAnsi="Times New Roman" w:cs="Times New Roman"/>
          <w:color w:val="222222"/>
        </w:rPr>
        <w:t xml:space="preserve"> pot (in either soil or roots) cultures via PCR and Sanger sequencing. By spore genotyping (60 sequences, 10 OTUs), we detected that Sorghum picks up different fungi compared to </w:t>
      </w:r>
      <w:r w:rsidRPr="00A6404A">
        <w:rPr>
          <w:rFonts w:ascii="Times New Roman" w:eastAsia="Times New Roman" w:hAnsi="Times New Roman" w:cs="Times New Roman"/>
          <w:i/>
          <w:color w:val="222222"/>
        </w:rPr>
        <w:t>Populus</w:t>
      </w:r>
      <w:r w:rsidRPr="00A6404A">
        <w:rPr>
          <w:rFonts w:ascii="Times New Roman" w:eastAsia="Times New Roman" w:hAnsi="Times New Roman" w:cs="Times New Roman"/>
          <w:color w:val="222222"/>
        </w:rPr>
        <w:t xml:space="preserve"> (only 3 overlap OTU between </w:t>
      </w:r>
      <w:r w:rsidRPr="00A6404A">
        <w:rPr>
          <w:rFonts w:ascii="Times New Roman" w:eastAsia="Times New Roman" w:hAnsi="Times New Roman" w:cs="Times New Roman"/>
          <w:i/>
          <w:color w:val="222222"/>
        </w:rPr>
        <w:t>Populus</w:t>
      </w:r>
      <w:r w:rsidRPr="00A6404A">
        <w:rPr>
          <w:rFonts w:ascii="Times New Roman" w:eastAsia="Times New Roman" w:hAnsi="Times New Roman" w:cs="Times New Roman"/>
          <w:color w:val="222222"/>
        </w:rPr>
        <w:t xml:space="preserve"> root pyrosequencing and Sanger genotyping of </w:t>
      </w:r>
      <w:r w:rsidRPr="00A6404A">
        <w:rPr>
          <w:rFonts w:ascii="Times New Roman" w:eastAsia="Times New Roman" w:hAnsi="Times New Roman" w:cs="Times New Roman"/>
          <w:i/>
          <w:color w:val="222222"/>
        </w:rPr>
        <w:t>Sorghum</w:t>
      </w:r>
      <w:r w:rsidRPr="00A6404A">
        <w:rPr>
          <w:rFonts w:ascii="Times New Roman" w:eastAsia="Times New Roman" w:hAnsi="Times New Roman" w:cs="Times New Roman"/>
          <w:color w:val="222222"/>
        </w:rPr>
        <w:t xml:space="preserve"> root). Some fungal OTUs were only recovered in </w:t>
      </w:r>
      <w:r w:rsidRPr="00A6404A">
        <w:rPr>
          <w:rFonts w:ascii="Times New Roman" w:eastAsia="Times New Roman" w:hAnsi="Times New Roman" w:cs="Times New Roman"/>
          <w:i/>
          <w:color w:val="222222"/>
        </w:rPr>
        <w:t>Sorghum</w:t>
      </w:r>
      <w:r w:rsidRPr="00A6404A">
        <w:rPr>
          <w:rFonts w:ascii="Times New Roman" w:eastAsia="Times New Roman" w:hAnsi="Times New Roman" w:cs="Times New Roman"/>
          <w:color w:val="222222"/>
        </w:rPr>
        <w:t xml:space="preserve"> planted with roots of certain </w:t>
      </w:r>
      <w:r w:rsidRPr="00A6404A">
        <w:rPr>
          <w:rFonts w:ascii="Times New Roman" w:eastAsia="Times New Roman" w:hAnsi="Times New Roman" w:cs="Times New Roman"/>
          <w:i/>
          <w:color w:val="222222"/>
        </w:rPr>
        <w:t>Populus</w:t>
      </w:r>
      <w:r w:rsidRPr="00A6404A">
        <w:rPr>
          <w:rFonts w:ascii="Times New Roman" w:eastAsia="Times New Roman" w:hAnsi="Times New Roman" w:cs="Times New Roman"/>
          <w:color w:val="222222"/>
        </w:rPr>
        <w:t xml:space="preserve"> genotypes. While plant genotypes within a species have little effect on fungal community assemblies, distantly related plants hosts might preferably select for different fungi. </w:t>
      </w:r>
      <w:r w:rsidRPr="00A6404A">
        <w:rPr>
          <w:rFonts w:ascii="Times New Roman" w:hAnsi="Times New Roman" w:cs="Times New Roman"/>
        </w:rPr>
        <w:t xml:space="preserve"> </w:t>
      </w:r>
    </w:p>
    <w:p w14:paraId="6E2B5C3C" w14:textId="77777777" w:rsidR="0091235A" w:rsidRPr="00A6404A" w:rsidRDefault="0091235A">
      <w:pPr>
        <w:rPr>
          <w:rFonts w:ascii="Times New Roman" w:hAnsi="Times New Roman" w:cs="Times New Roman"/>
        </w:rPr>
      </w:pPr>
    </w:p>
    <w:sectPr w:rsidR="0091235A" w:rsidRPr="00A6404A" w:rsidSect="004758D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66E6E"/>
    <w:multiLevelType w:val="hybridMultilevel"/>
    <w:tmpl w:val="90E89740"/>
    <w:lvl w:ilvl="0" w:tplc="7898E6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15CAA"/>
    <w:multiLevelType w:val="hybridMultilevel"/>
    <w:tmpl w:val="9732E55C"/>
    <w:lvl w:ilvl="0" w:tplc="74705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D7613D"/>
    <w:multiLevelType w:val="hybridMultilevel"/>
    <w:tmpl w:val="18B41382"/>
    <w:lvl w:ilvl="0" w:tplc="A086D9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90587"/>
    <w:multiLevelType w:val="hybridMultilevel"/>
    <w:tmpl w:val="626A0B6E"/>
    <w:lvl w:ilvl="0" w:tplc="332ECE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5A"/>
    <w:rsid w:val="000050F7"/>
    <w:rsid w:val="00013028"/>
    <w:rsid w:val="0001443A"/>
    <w:rsid w:val="00030DD4"/>
    <w:rsid w:val="000310A2"/>
    <w:rsid w:val="00063B33"/>
    <w:rsid w:val="00073AEB"/>
    <w:rsid w:val="000A6777"/>
    <w:rsid w:val="000D41DD"/>
    <w:rsid w:val="000E64F9"/>
    <w:rsid w:val="000F06B5"/>
    <w:rsid w:val="000F1325"/>
    <w:rsid w:val="000F3376"/>
    <w:rsid w:val="0011650C"/>
    <w:rsid w:val="00122A9F"/>
    <w:rsid w:val="001311FD"/>
    <w:rsid w:val="0016255B"/>
    <w:rsid w:val="001A27FE"/>
    <w:rsid w:val="001B73E8"/>
    <w:rsid w:val="001C622C"/>
    <w:rsid w:val="001E3055"/>
    <w:rsid w:val="001F7D82"/>
    <w:rsid w:val="002002D8"/>
    <w:rsid w:val="00243341"/>
    <w:rsid w:val="00287F0E"/>
    <w:rsid w:val="002A56D5"/>
    <w:rsid w:val="002B7293"/>
    <w:rsid w:val="002D6FD7"/>
    <w:rsid w:val="002E565E"/>
    <w:rsid w:val="00300561"/>
    <w:rsid w:val="00301A3B"/>
    <w:rsid w:val="0031491A"/>
    <w:rsid w:val="003329F2"/>
    <w:rsid w:val="00350B8D"/>
    <w:rsid w:val="003A0418"/>
    <w:rsid w:val="003B7BE7"/>
    <w:rsid w:val="003C0751"/>
    <w:rsid w:val="0042542F"/>
    <w:rsid w:val="004758D8"/>
    <w:rsid w:val="004845AF"/>
    <w:rsid w:val="00487198"/>
    <w:rsid w:val="00495D4C"/>
    <w:rsid w:val="004B0C64"/>
    <w:rsid w:val="004D62C3"/>
    <w:rsid w:val="004F11B6"/>
    <w:rsid w:val="004F7F97"/>
    <w:rsid w:val="00516AD5"/>
    <w:rsid w:val="005311A5"/>
    <w:rsid w:val="00544E24"/>
    <w:rsid w:val="0058422D"/>
    <w:rsid w:val="005913C2"/>
    <w:rsid w:val="005B168A"/>
    <w:rsid w:val="005C0143"/>
    <w:rsid w:val="005C5036"/>
    <w:rsid w:val="005D7AAD"/>
    <w:rsid w:val="005F2FE3"/>
    <w:rsid w:val="00602283"/>
    <w:rsid w:val="0060369B"/>
    <w:rsid w:val="006079BC"/>
    <w:rsid w:val="006128B0"/>
    <w:rsid w:val="00621659"/>
    <w:rsid w:val="00622B8C"/>
    <w:rsid w:val="00630651"/>
    <w:rsid w:val="006503F1"/>
    <w:rsid w:val="00653FB9"/>
    <w:rsid w:val="006678A2"/>
    <w:rsid w:val="00683494"/>
    <w:rsid w:val="006B5C95"/>
    <w:rsid w:val="006C2CF9"/>
    <w:rsid w:val="006F6F63"/>
    <w:rsid w:val="006F78F4"/>
    <w:rsid w:val="00727179"/>
    <w:rsid w:val="0077527A"/>
    <w:rsid w:val="00776E6E"/>
    <w:rsid w:val="00785C55"/>
    <w:rsid w:val="007866BF"/>
    <w:rsid w:val="007B2358"/>
    <w:rsid w:val="007B24F1"/>
    <w:rsid w:val="007B2D3C"/>
    <w:rsid w:val="008108B1"/>
    <w:rsid w:val="00813CF6"/>
    <w:rsid w:val="00843D13"/>
    <w:rsid w:val="00860AD4"/>
    <w:rsid w:val="00886502"/>
    <w:rsid w:val="0089608D"/>
    <w:rsid w:val="008B5565"/>
    <w:rsid w:val="008C553F"/>
    <w:rsid w:val="00902966"/>
    <w:rsid w:val="00910956"/>
    <w:rsid w:val="0091235A"/>
    <w:rsid w:val="009801B2"/>
    <w:rsid w:val="00980410"/>
    <w:rsid w:val="00993964"/>
    <w:rsid w:val="00994103"/>
    <w:rsid w:val="009A0718"/>
    <w:rsid w:val="009A4AC6"/>
    <w:rsid w:val="009A7F5B"/>
    <w:rsid w:val="009C27A8"/>
    <w:rsid w:val="009C387D"/>
    <w:rsid w:val="009E2CCE"/>
    <w:rsid w:val="009E6A99"/>
    <w:rsid w:val="00A33349"/>
    <w:rsid w:val="00A6404A"/>
    <w:rsid w:val="00A6456E"/>
    <w:rsid w:val="00A819C5"/>
    <w:rsid w:val="00A93BEE"/>
    <w:rsid w:val="00AA2AF2"/>
    <w:rsid w:val="00AC0CBC"/>
    <w:rsid w:val="00B04917"/>
    <w:rsid w:val="00B13629"/>
    <w:rsid w:val="00B70413"/>
    <w:rsid w:val="00B77D51"/>
    <w:rsid w:val="00BA5386"/>
    <w:rsid w:val="00BD5037"/>
    <w:rsid w:val="00C107A5"/>
    <w:rsid w:val="00C123D3"/>
    <w:rsid w:val="00C43FCD"/>
    <w:rsid w:val="00C55BEA"/>
    <w:rsid w:val="00C63864"/>
    <w:rsid w:val="00CA7899"/>
    <w:rsid w:val="00CC5D34"/>
    <w:rsid w:val="00CD1ADC"/>
    <w:rsid w:val="00CD6207"/>
    <w:rsid w:val="00CD6C6C"/>
    <w:rsid w:val="00D1466B"/>
    <w:rsid w:val="00D23C21"/>
    <w:rsid w:val="00D26B31"/>
    <w:rsid w:val="00D27D31"/>
    <w:rsid w:val="00D37889"/>
    <w:rsid w:val="00D962F0"/>
    <w:rsid w:val="00DC1053"/>
    <w:rsid w:val="00DC2E47"/>
    <w:rsid w:val="00DD33FF"/>
    <w:rsid w:val="00DF51E2"/>
    <w:rsid w:val="00E42421"/>
    <w:rsid w:val="00E57E29"/>
    <w:rsid w:val="00E62D8C"/>
    <w:rsid w:val="00E76FE6"/>
    <w:rsid w:val="00EB23E0"/>
    <w:rsid w:val="00EC2E5C"/>
    <w:rsid w:val="00EC6C35"/>
    <w:rsid w:val="00EC7966"/>
    <w:rsid w:val="00ED626B"/>
    <w:rsid w:val="00EF08F4"/>
    <w:rsid w:val="00F1177D"/>
    <w:rsid w:val="00F25E9B"/>
    <w:rsid w:val="00F31252"/>
    <w:rsid w:val="00F404B1"/>
    <w:rsid w:val="00F667CF"/>
    <w:rsid w:val="00F74778"/>
    <w:rsid w:val="00F96BA5"/>
    <w:rsid w:val="00FA77EF"/>
    <w:rsid w:val="00FE10BE"/>
    <w:rsid w:val="00FF4F6D"/>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424FB773"/>
  <w15:chartTrackingRefBased/>
  <w15:docId w15:val="{929BC0DF-3CFB-DA43-AF80-E7EFA79C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5A"/>
    <w:pPr>
      <w:ind w:left="720"/>
      <w:contextualSpacing/>
    </w:pPr>
  </w:style>
  <w:style w:type="paragraph" w:styleId="NormalWeb">
    <w:name w:val="Normal (Web)"/>
    <w:basedOn w:val="Normal"/>
    <w:uiPriority w:val="99"/>
    <w:semiHidden/>
    <w:unhideWhenUsed/>
    <w:rsid w:val="00CA7899"/>
    <w:pPr>
      <w:spacing w:before="100" w:beforeAutospacing="1" w:after="100" w:afterAutospacing="1"/>
    </w:pPr>
    <w:rPr>
      <w:rFonts w:ascii="Times New Roman" w:hAnsi="Times New Roman" w:cs="Times New Roman"/>
      <w:lang w:eastAsia="en-US"/>
    </w:rPr>
  </w:style>
  <w:style w:type="character" w:styleId="Hyperlink">
    <w:name w:val="Hyperlink"/>
    <w:basedOn w:val="DefaultParagraphFont"/>
    <w:uiPriority w:val="99"/>
    <w:semiHidden/>
    <w:unhideWhenUsed/>
    <w:rsid w:val="00CA7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90736">
      <w:bodyDiv w:val="1"/>
      <w:marLeft w:val="0"/>
      <w:marRight w:val="0"/>
      <w:marTop w:val="0"/>
      <w:marBottom w:val="0"/>
      <w:divBdr>
        <w:top w:val="none" w:sz="0" w:space="0" w:color="auto"/>
        <w:left w:val="none" w:sz="0" w:space="0" w:color="auto"/>
        <w:bottom w:val="none" w:sz="0" w:space="0" w:color="auto"/>
        <w:right w:val="none" w:sz="0" w:space="0" w:color="auto"/>
      </w:divBdr>
    </w:div>
    <w:div w:id="1304239050">
      <w:bodyDiv w:val="1"/>
      <w:marLeft w:val="0"/>
      <w:marRight w:val="0"/>
      <w:marTop w:val="0"/>
      <w:marBottom w:val="0"/>
      <w:divBdr>
        <w:top w:val="none" w:sz="0" w:space="0" w:color="auto"/>
        <w:left w:val="none" w:sz="0" w:space="0" w:color="auto"/>
        <w:bottom w:val="none" w:sz="0" w:space="0" w:color="auto"/>
        <w:right w:val="none" w:sz="0" w:space="0" w:color="auto"/>
      </w:divBdr>
      <w:divsChild>
        <w:div w:id="105231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aperpile.com/c/JpurLD/ySL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paperpile.com/c/JpurLD/AmHj" TargetMode="External"/><Relationship Id="rId11" Type="http://schemas.openxmlformats.org/officeDocument/2006/relationships/hyperlink" Target="https://paperpile.com/c/JpurLD/kXie" TargetMode="External"/><Relationship Id="rId12" Type="http://schemas.openxmlformats.org/officeDocument/2006/relationships/hyperlink" Target="http://paperpile.com/b/JpurLD/AmHj" TargetMode="External"/><Relationship Id="rId13" Type="http://schemas.openxmlformats.org/officeDocument/2006/relationships/hyperlink" Target="http://paperpile.com/b/JpurLD/ySLN" TargetMode="External"/><Relationship Id="rId14" Type="http://schemas.openxmlformats.org/officeDocument/2006/relationships/hyperlink" Target="http://paperpile.com/b/JpurLD/k5uI" TargetMode="External"/><Relationship Id="rId15" Type="http://schemas.openxmlformats.org/officeDocument/2006/relationships/hyperlink" Target="http://paperpile.com/b/JpurLD/1HTH" TargetMode="External"/><Relationship Id="rId16" Type="http://schemas.openxmlformats.org/officeDocument/2006/relationships/hyperlink" Target="http://paperpile.com/b/JpurLD/DezI" TargetMode="External"/><Relationship Id="rId17" Type="http://schemas.openxmlformats.org/officeDocument/2006/relationships/hyperlink" Target="http://paperpile.com/b/JpurLD/kXie" TargetMode="External"/><Relationship Id="rId18" Type="http://schemas.openxmlformats.org/officeDocument/2006/relationships/hyperlink" Target="http://paperpile.com/b/JpurLD/9G2R" TargetMode="External"/><Relationship Id="rId19" Type="http://schemas.openxmlformats.org/officeDocument/2006/relationships/image" Target="media/image1.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aperpile.com/c/JpurLD/1HTH" TargetMode="External"/><Relationship Id="rId6" Type="http://schemas.openxmlformats.org/officeDocument/2006/relationships/hyperlink" Target="https://paperpile.com/c/JpurLD/DezI" TargetMode="External"/><Relationship Id="rId7" Type="http://schemas.openxmlformats.org/officeDocument/2006/relationships/hyperlink" Target="https://paperpile.com/c/JpurLD/k5uI" TargetMode="External"/><Relationship Id="rId8" Type="http://schemas.openxmlformats.org/officeDocument/2006/relationships/hyperlink" Target="https://paperpile.com/c/JpurLD/9G2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919</Words>
  <Characters>5242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Ko-Hsuan Chen</dc:creator>
  <cp:keywords/>
  <dc:description/>
  <cp:lastModifiedBy>Microsoft Office User</cp:lastModifiedBy>
  <cp:revision>4</cp:revision>
  <dcterms:created xsi:type="dcterms:W3CDTF">2018-05-26T22:14:00Z</dcterms:created>
  <dcterms:modified xsi:type="dcterms:W3CDTF">2019-03-20T01:02:00Z</dcterms:modified>
</cp:coreProperties>
</file>